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  <w:t>Förderkonzept für den Förderschwerpunkt</w:t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  <w:t xml:space="preserve">emotionale und soziale Entwicklung </w:t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  <w:t xml:space="preserve">inklusive </w:t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  <w:t>Intensivpädagogischem Konzept gem. § 15 AO-SF</w:t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1272540</wp:posOffset>
            </wp:positionH>
            <wp:positionV relativeFrom="paragraph">
              <wp:posOffset>180975</wp:posOffset>
            </wp:positionV>
            <wp:extent cx="3766185" cy="2275205"/>
            <wp:effectExtent l="0" t="0" r="0" b="0"/>
            <wp:wrapTight wrapText="bothSides">
              <wp:wrapPolygon edited="0">
                <wp:start x="-123" y="0"/>
                <wp:lineTo x="-123" y="21316"/>
                <wp:lineTo x="21626" y="21316"/>
                <wp:lineTo x="21626" y="0"/>
                <wp:lineTo x="-123" y="0"/>
              </wp:wrapPolygon>
            </wp:wrapTight>
            <wp:docPr id="1" name="Grafik 0" descr="Schullogo -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0" descr="Schullogo -neu.jpg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2275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</w:r>
    </w:p>
    <w:p>
      <w:pPr>
        <w:pStyle w:val="Normal"/>
        <w:spacing w:lineRule="exact" w:line="440" w:before="0" w:after="160"/>
        <w:contextualSpacing/>
        <w:jc w:val="center"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</w:r>
    </w:p>
    <w:p>
      <w:pPr>
        <w:pStyle w:val="Normal"/>
        <w:spacing w:lineRule="exact" w:line="440" w:before="0" w:after="160"/>
        <w:contextualSpacing/>
        <w:rPr>
          <w:rFonts w:ascii="Arial" w:hAnsi="Arial" w:cs="Arial"/>
          <w:b/>
          <w:b/>
          <w:sz w:val="32"/>
        </w:rPr>
      </w:pPr>
      <w:r>
        <w:rPr>
          <w:rFonts w:cs="Arial" w:ascii="Arial" w:hAnsi="Arial"/>
          <w:b/>
          <w:sz w:val="32"/>
        </w:rPr>
      </w:r>
    </w:p>
    <w:p>
      <w:pPr>
        <w:pStyle w:val="Normal"/>
        <w:spacing w:lineRule="exact" w:line="440" w:before="0" w:after="1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Normal"/>
        <w:spacing w:lineRule="exact" w:line="440" w:before="0" w:after="1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Normal"/>
        <w:spacing w:lineRule="exact" w:line="440" w:before="0" w:after="1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Normal"/>
        <w:spacing w:lineRule="exact" w:line="440" w:before="0" w:after="1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Maßnahmen: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Trainingsraum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Pausennotraum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Kleine Lerngruppen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Klassenlehrer-Prinzip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Intensivpädagogische Maßnahmen gem. § 15 AO-SF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Für die gesamte Schule verbindliche Regeln, Rückmeldungen und Konsequenzen: Wertekonzept, Trainingsraum-Ampel, Mitteilungsheft, Stempelpläne (Tokensystem)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Bewegte Pause: Fußballangebot, Pausentonne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Begleitete (Frei-)Spielphasen / Spielzimmer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Klassenübergreifende AGs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KulturPunkte – Förderung leistungsunabhängiger Entwicklungsbereiche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Kooperation mit der Schulsozialarbeit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Schulrechtliche Maßnahmen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Elternarbeit</w:t>
      </w:r>
    </w:p>
    <w:p>
      <w:pPr>
        <w:pStyle w:val="ListParagraph"/>
        <w:numPr>
          <w:ilvl w:val="0"/>
          <w:numId w:val="1"/>
        </w:numPr>
        <w:spacing w:lineRule="auto" w:line="360"/>
        <w:ind w:left="714" w:hanging="357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Außerschulische Kooperationspartner</w:t>
      </w:r>
    </w:p>
    <w:p>
      <w:pPr>
        <w:pStyle w:val="Normal"/>
        <w:spacing w:lineRule="auto" w:line="36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36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Beispielhafte Akutmaßnahmen für intensivpädagogisch geförderte Kinder</w:t>
      </w:r>
    </w:p>
    <w:p>
      <w:pPr>
        <w:pStyle w:val="Normal"/>
        <w:spacing w:lineRule="auto" w:line="36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gem. § 15 AO-SF</w:t>
      </w:r>
    </w:p>
    <w:p>
      <w:pPr>
        <w:pStyle w:val="Normal"/>
        <w:spacing w:lineRule="auto" w:line="36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Statistische Daten (Stand Schuljahr 2017/2018)</w:t>
      </w:r>
    </w:p>
    <w:p>
      <w:pPr>
        <w:pStyle w:val="Normal"/>
        <w:spacing w:lineRule="exact" w:line="280" w:before="0" w:after="160"/>
        <w:contextualSpacing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Literaturauswahl / Förder-Materialien (intensivpädagogische Förderung gem. §15 AO-SF)</w:t>
      </w:r>
    </w:p>
    <w:p>
      <w:pPr>
        <w:pStyle w:val="Normal"/>
        <w:spacing w:lineRule="exact" w:line="440" w:before="0" w:after="160"/>
        <w:contextualSpacing/>
        <w:rPr>
          <w:rFonts w:ascii="Arial" w:hAnsi="Arial" w:cs="Arial"/>
          <w:b/>
          <w:b/>
          <w:sz w:val="28"/>
          <w:szCs w:val="24"/>
          <w:u w:val="single"/>
        </w:rPr>
      </w:pPr>
      <w:r>
        <w:rPr>
          <w:rFonts w:cs="Arial" w:ascii="Arial" w:hAnsi="Arial"/>
          <w:b/>
          <w:sz w:val="28"/>
          <w:szCs w:val="24"/>
          <w:u w:val="single"/>
        </w:rPr>
      </w:r>
    </w:p>
    <w:p>
      <w:pPr>
        <w:pStyle w:val="Normal"/>
        <w:spacing w:lineRule="exact" w:line="440" w:before="0" w:after="160"/>
        <w:contextualSpacing/>
        <w:rPr>
          <w:rFonts w:ascii="Arial" w:hAnsi="Arial" w:cs="Arial"/>
          <w:b/>
          <w:b/>
          <w:sz w:val="28"/>
          <w:szCs w:val="24"/>
          <w:u w:val="single"/>
        </w:rPr>
      </w:pPr>
      <w:r>
        <w:rPr>
          <w:rFonts w:cs="Arial" w:ascii="Arial" w:hAnsi="Arial"/>
          <w:b/>
          <w:sz w:val="28"/>
          <w:szCs w:val="24"/>
          <w:u w:val="single"/>
        </w:rPr>
        <w:t>Ausführliche Darstellung der Maßnahmen:</w:t>
      </w:r>
    </w:p>
    <w:p>
      <w:pPr>
        <w:pStyle w:val="Normal"/>
        <w:spacing w:lineRule="exact" w:line="440" w:before="0" w:after="160"/>
        <w:contextualSpacing/>
        <w:rPr>
          <w:rFonts w:ascii="Arial" w:hAnsi="Arial" w:cs="Arial"/>
          <w:b/>
          <w:b/>
          <w:sz w:val="28"/>
          <w:szCs w:val="24"/>
          <w:u w:val="single"/>
        </w:rPr>
      </w:pPr>
      <w:r>
        <w:rPr>
          <w:rFonts w:cs="Arial" w:ascii="Arial" w:hAnsi="Arial"/>
          <w:b/>
          <w:sz w:val="28"/>
          <w:szCs w:val="24"/>
          <w:u w:val="single"/>
        </w:rPr>
      </w:r>
    </w:p>
    <w:p>
      <w:pPr>
        <w:pStyle w:val="ListParagraph"/>
        <w:numPr>
          <w:ilvl w:val="0"/>
          <w:numId w:val="3"/>
        </w:numPr>
        <w:spacing w:lineRule="exact" w:line="44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 </w:t>
      </w:r>
      <w:r>
        <w:rPr>
          <w:rFonts w:cs="Arial" w:ascii="Arial" w:hAnsi="Arial"/>
          <w:sz w:val="28"/>
          <w:szCs w:val="28"/>
        </w:rPr>
        <w:t>Trainingsraum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Täglich </w:t>
      </w:r>
      <w:r>
        <w:rPr>
          <w:rFonts w:cs="Arial" w:ascii="Arial" w:hAnsi="Arial"/>
          <w:sz w:val="24"/>
          <w:szCs w:val="24"/>
        </w:rPr>
        <w:t>1.-</w:t>
      </w:r>
      <w:r>
        <w:rPr>
          <w:rFonts w:cs="Arial" w:ascii="Arial" w:hAnsi="Arial"/>
          <w:sz w:val="24"/>
          <w:szCs w:val="24"/>
        </w:rPr>
        <w:t xml:space="preserve"> 5. Stunde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Durchgängig besetzt durch eine Lehrkraft, </w:t>
      </w:r>
      <w:r>
        <w:rPr>
          <w:rFonts w:cs="Arial" w:ascii="Arial" w:hAnsi="Arial"/>
          <w:sz w:val="24"/>
          <w:szCs w:val="24"/>
        </w:rPr>
        <w:t>zeitweise durch die Schulsozialarbeiterin</w:t>
      </w:r>
      <w:r>
        <w:rPr>
          <w:rFonts w:cs="Arial" w:ascii="Arial" w:hAnsi="Arial"/>
          <w:sz w:val="24"/>
          <w:szCs w:val="24"/>
        </w:rPr>
        <w:t xml:space="preserve"> (</w:t>
      </w:r>
      <w:r>
        <w:rPr>
          <w:rFonts w:cs="Arial" w:ascii="Arial" w:hAnsi="Arial"/>
          <w:b/>
          <w:sz w:val="24"/>
          <w:szCs w:val="24"/>
          <w:u w:val="single"/>
        </w:rPr>
        <w:t>2</w:t>
      </w:r>
      <w:r>
        <w:rPr>
          <w:rFonts w:cs="Arial" w:ascii="Arial" w:hAnsi="Arial"/>
          <w:b/>
          <w:sz w:val="24"/>
          <w:szCs w:val="24"/>
          <w:u w:val="single"/>
        </w:rPr>
        <w:t>5</w:t>
      </w:r>
      <w:r>
        <w:rPr>
          <w:rFonts w:cs="Arial" w:ascii="Arial" w:hAnsi="Arial"/>
          <w:b/>
          <w:sz w:val="24"/>
          <w:szCs w:val="24"/>
          <w:u w:val="single"/>
        </w:rPr>
        <w:t xml:space="preserve"> Wochenstunden</w:t>
      </w:r>
      <w:r>
        <w:rPr>
          <w:rFonts w:cs="Arial" w:ascii="Arial" w:hAnsi="Arial"/>
          <w:sz w:val="24"/>
          <w:szCs w:val="24"/>
        </w:rPr>
        <w:t>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Der Trainingsraum ist mit einem Mobiltelefon ausgestattet, damit ggf. weitere Unterstützung angefordert oder ein(e) SchülerIn in einer Krisensituation abgeholt werden kann.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Ausstattung: Einzel-Arbeitsplätze, Nachdenk-Ecke, Gesprächs-/ Gruppentisch, Lehrerarbeitsplatz mit PC, Scanner und Drucker zur Dokumentation, Handy, Protokollbögen, Verhaltensverträge, usw. </w:t>
      </w:r>
    </w:p>
    <w:p>
      <w:pPr>
        <w:pStyle w:val="ListParagraph"/>
        <w:numPr>
          <w:ilvl w:val="0"/>
          <w:numId w:val="4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enge Anbindung an die Intensivpädagogischen Maßnahmen (siehe Punkt 5)</w:t>
      </w:r>
    </w:p>
    <w:p>
      <w:pPr>
        <w:pStyle w:val="ListParagraph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pacing w:lineRule="exact" w:line="44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 </w:t>
      </w:r>
      <w:r>
        <w:rPr>
          <w:rFonts w:cs="Arial" w:ascii="Arial" w:hAnsi="Arial"/>
          <w:sz w:val="28"/>
          <w:szCs w:val="28"/>
        </w:rPr>
        <w:t>TimeOutPause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Täglich 1. und 2. Pause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Besetzt durch eine Lehrkraft (1. Pause: 20 min / 2. Pause: 15 min)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Zielgruppe: SuS, die an der regulären Pause auf dem Schulhof nicht teilnehmen können             (Time-Out, Konflikte, Ängste, Gefahr des Verlassens des Schulgeländes, …)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Ort: OGS-Spielplatz</w:t>
      </w:r>
      <w:r>
        <w:rPr>
          <w:rFonts w:cs="Arial" w:ascii="Arial" w:hAnsi="Arial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eastAsia="Wingdings" w:cs="Wingdings" w:ascii="Wingdings" w:hAnsi="Wingdings"/>
          <w:sz w:val="24"/>
          <w:szCs w:val="24"/>
        </w:rPr>
        <w:t>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Alle SuS haben ein Anrecht auf eine Pause!</w:t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(3)</w:t>
        <w:tab/>
        <w:t xml:space="preserve">  Kleine Lerngruppen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aktuell max. 12 SchülerInnen, wenn personell möglich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Individuelle Förderung / differenzierende Maßnahmen in Unterricht und Förderschwerpunkt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lückenlose zeitnahe Rückmeldung zum Arbeits- und Sozialverhalten (Smileypläne)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enge Beziehung zur Lehrperson der SchülerInnen und Erziehungsberechtigten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möglichst enge Beziehung der SchülerInnen untereinander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möglichst reizarme Lernumgebung</w:t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(4)</w:t>
        <w:tab/>
        <w:t xml:space="preserve">  Klassenlehrer-Prinzip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KlassenlehrerIn als „ExpertIn“ für das betreffende Kind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feste Bezugsperson / Team, mit möglichst vielen Stunden in einer Klasse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lückenlose zeitnahe Rückmeldung zum Arbeits- und Sozialverhalten (Smileypläne)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möglichst enge Beziehung der SchülerInnen / Erziehungsberechtigten zur Lehrperson</w:t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(5) Intensivpädagogische Maßnahmen gemäß § 15 AO-SF</w:t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5.1.  Intensivklasse</w:t>
      </w:r>
    </w:p>
    <w:p>
      <w:pPr>
        <w:pStyle w:val="Normal"/>
        <w:spacing w:lineRule="exact" w:line="440" w:before="0" w:after="160"/>
        <w:ind w:firstLine="360"/>
        <w:contextualSpacing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Ziele und Aufgaben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Klasse 1-4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Das Konzept greift, wenn individuelle sonderpädagogische Förderung im Rahmen der Arbeit in den Stammklassen auf lange Zeit keine Verhaltensänderung ermöglicht.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Aufbau und Wiederaufbau der „Schulfähigkeit“ im Fokus der individuellen Förderung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individuell angepasstes Leistungsniveau mit zeitweiser Abweichung vom Lehrplan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Rückführung in die Stammklasse ermöglichen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feste „Partnerklasse“ für Sport, Schwimmen, Kunst, Musik, um zwischenzeitlich auch Erfahrungen in größerer Gruppe zu gewährleisten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Einbeziehung der Schulsozialarbeit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maximal 4 SchülerInnen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Unterrichtsumfang: 24 Std. / Woche</w:t>
      </w:r>
    </w:p>
    <w:p>
      <w:pPr>
        <w:pStyle w:val="ListParagraph"/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exact" w:line="440" w:before="0" w:after="160"/>
        <w:ind w:firstLine="3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Möglicher Tagesablauf in der Intensivklasse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Ankommen &amp; Entspannung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individuelle Tages- oder Wochenziele zum schrittweisen Aufbau von Selbstwirksamkeit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Projektarbeit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Gemeinsames Frühstück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individuelle Pausenangebote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Individuelle Arbeitsphasen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Künstlerisch-musisches Angebot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Abschluss des Tages mit Reflexion (Smileyplan)</w:t>
      </w:r>
    </w:p>
    <w:p>
      <w:pPr>
        <w:pStyle w:val="ListParagraph"/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exact" w:line="440" w:before="0" w:after="160"/>
        <w:ind w:firstLine="3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5.2.  Time Out</w:t>
      </w:r>
    </w:p>
    <w:p>
      <w:pPr>
        <w:pStyle w:val="Normal"/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ab/>
        <w:t>Ziele und Aufgaben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Angebot zur akuten Krisenintervention für einige Tage oder Wochen nach individueller Absprache zwischen Schulleiter, TO-Lehrkraft und KlassenlehrerIn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Angebot richtet sich an SchülerInnen der Primarstufe, gegen die normalerweise ein vorübergehender oder längerfristiger Ausschluss vom Unterricht ausgesprochen würde (Ordnungsmaßnahme gem. § 53 SchulG NRW; Maßnahmen nach § 54.4 SchulG NRW; Konsequenz nach dem 6. Trainingsraumbesuch)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- schriftliche Information der Erziehungsberechtigten inklusive Gesprächsangebot mit entsprechendem Formular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TO-Besuch gem. §§ 53 / 54.4 SchulG NRW wird mit entsprechendem Formular (inkl. Rechtsbehelf) dokumentiert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TO-Besuch als Konsequenz nach 6. Trainingsraumbesuch = Erzieherische Maßnahme (bisheriges TO-Formular)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maximal 4 SchülerInnen (ohne Ausnahme!)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 Einzelfällen Einbindung der Schulsozialarbeit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 xml:space="preserve">Unterrichtsumfang: </w:t>
      </w:r>
      <w:r>
        <w:rPr>
          <w:rFonts w:cs="Arial" w:ascii="Arial" w:hAnsi="Arial"/>
          <w:b/>
          <w:sz w:val="28"/>
          <w:szCs w:val="28"/>
          <w:u w:val="single"/>
        </w:rPr>
        <w:t>24 Std. / Woche</w:t>
      </w:r>
    </w:p>
    <w:p>
      <w:pPr>
        <w:pStyle w:val="ListParagraph"/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exact" w:line="440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verbindliche Rahmenvorgaben für eine erfolgreich fördernde Lernumgebung im Time Out</w:t>
      </w:r>
    </w:p>
    <w:p>
      <w:pPr>
        <w:pStyle w:val="ListParagraph"/>
        <w:spacing w:lineRule="exact" w:line="440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Die Entscheidung über die Zuweisung in Time Out trifft der Schulleiter gemeinsam mit der TO-Lehrkraft.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Der Besuch der / des entspr. Schülerin / Schülers im Time Out erfolgt erst nach erfolgter Unterschrift des Schulleiters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 xml:space="preserve">Die Maximalzahl von 4 SuS wird ausnahmslos </w:t>
      </w:r>
      <w:r>
        <w:rPr>
          <w:rFonts w:cs="Arial" w:ascii="Arial" w:hAnsi="Arial"/>
          <w:b/>
          <w:sz w:val="24"/>
          <w:szCs w:val="24"/>
          <w:u w:val="single"/>
        </w:rPr>
        <w:t>nicht</w:t>
      </w:r>
      <w:r>
        <w:rPr>
          <w:rFonts w:cs="Arial" w:ascii="Arial" w:hAnsi="Arial"/>
          <w:b/>
          <w:sz w:val="24"/>
          <w:szCs w:val="24"/>
        </w:rPr>
        <w:t xml:space="preserve"> überschritten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Sollte die Unterbringung einer weiteren Schülerin / eines weiteren Schülers notwendig werden, wird diese(r) zunächst in einer anderen Lerngruppe versorgt, bis ein Platz im TO frei wird (Entscheidung trifft Schulleiter!)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Es gibt keine vorrangigen Fälle, die es erforderlich machen, dass ein(e) andere(r) SchülerIn vorzeitig aus Time Out herausgenommen werden muss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Time Out ist </w:t>
      </w:r>
      <w:r>
        <w:rPr>
          <w:rFonts w:cs="Arial" w:ascii="Arial" w:hAnsi="Arial"/>
          <w:b/>
          <w:sz w:val="24"/>
          <w:szCs w:val="24"/>
          <w:u w:val="single"/>
        </w:rPr>
        <w:t>ausschließlich</w:t>
      </w:r>
      <w:r>
        <w:rPr>
          <w:rFonts w:cs="Arial" w:ascii="Arial" w:hAnsi="Arial"/>
          <w:b/>
          <w:sz w:val="24"/>
          <w:szCs w:val="24"/>
        </w:rPr>
        <w:t xml:space="preserve"> Förderort für die jeweils zugewiesenen SuS 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Time Out ist in keinem Fall als Auffangklasse für anderweitig zu versorgende SuS zu nutzen (z.B. bei vergessenem Schwimm- / Sportzeug, Nichtteilnahme an Unterrichtsgängen, …)</w:t>
      </w:r>
    </w:p>
    <w:p>
      <w:pPr>
        <w:pStyle w:val="ListParagraph"/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exact" w:line="440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Schwerpunkte der intensivpädagogischen Förderung im Time Out</w:t>
      </w:r>
    </w:p>
    <w:p>
      <w:pPr>
        <w:pStyle w:val="ListParagraph"/>
        <w:spacing w:lineRule="exact" w:line="440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angstfreier Schon- und Rückzugsraum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Aufarbeitung belastender Erfahrungen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Stärkung der Persönlichkeit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Erfahrung von Selbstwirksamkeit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Förderung des Selbstwertgefühls und der Lernmotivation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Entspannungstraining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Heranführen an schulisches Arbeiten</w:t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5.3.  Intensivpädagogische Maßnahmen im Trainingsraum</w:t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Für intensivpädagogisch geförderte SchülerInnen gem. § 15 AO-SF werden besondere Maßnahmen durchgeführt.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Grundsätze des Trainingsraummodells bleiben im Rahmen von Transparenz und Vergleichbarkeit auch für die intensivpädagogisch geförderten SchülerInnen bestehen.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individuell abgestimmte Zuweisungsbögen und Verhaltenspläne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Der Trainingsraum ist durchgängig mit einer Lehrkraft und zeitweise auch durch die Schulsozialarbeit besetzt.</w:t>
      </w:r>
    </w:p>
    <w:p>
      <w:pPr>
        <w:pStyle w:val="ListParagraph"/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(</w:t>
      </w:r>
      <w:r>
        <w:rPr>
          <w:rFonts w:cs="Arial" w:ascii="Arial" w:hAnsi="Arial"/>
          <w:b/>
          <w:sz w:val="24"/>
          <w:szCs w:val="24"/>
          <w:u w:val="single"/>
        </w:rPr>
        <w:t>2</w:t>
      </w:r>
      <w:r>
        <w:rPr>
          <w:rFonts w:cs="Arial" w:ascii="Arial" w:hAnsi="Arial"/>
          <w:b/>
          <w:sz w:val="24"/>
          <w:szCs w:val="24"/>
          <w:u w:val="single"/>
        </w:rPr>
        <w:t>5</w:t>
      </w:r>
      <w:r>
        <w:rPr>
          <w:rFonts w:cs="Arial" w:ascii="Arial" w:hAnsi="Arial"/>
          <w:b/>
          <w:sz w:val="24"/>
          <w:szCs w:val="24"/>
          <w:u w:val="single"/>
        </w:rPr>
        <w:t xml:space="preserve"> Wochenstunden</w:t>
      </w:r>
      <w:r>
        <w:rPr>
          <w:rFonts w:cs="Arial" w:ascii="Arial" w:hAnsi="Arial"/>
          <w:b/>
          <w:sz w:val="24"/>
          <w:szCs w:val="24"/>
        </w:rPr>
        <w:t>)</w:t>
      </w:r>
    </w:p>
    <w:p>
      <w:pPr>
        <w:pStyle w:val="ListParagraph"/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Ablauf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Begrüßung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Schilderung des Vorfalls durch den Schüler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gemeinsames Reflektieren des Fehlverhaltens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gemeinsame Entwicklung von Lösungsstrategien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individuelle Planerstellung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kurze praktische Übung zum Aufbau eines prosozialen Verhaltens (Rollenspiel, Körperübung, Phantasiereise, Entspannungsübung …)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Verabschiedung und Rückführung in die Klasse</w:t>
      </w:r>
    </w:p>
    <w:p>
      <w:pPr>
        <w:pStyle w:val="ListParagraph"/>
        <w:numPr>
          <w:ilvl w:val="0"/>
          <w:numId w:val="4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Sollte der Schüler/die Schülerin sich weigern, den Trainingsraum aufzusuchen oder die Mitarbeit im Trainingsraum verweigern, begleitet die entsprechende Lehrkraft den Schüler / die Schülerin ins Time Out.</w:t>
      </w:r>
    </w:p>
    <w:p>
      <w:pPr>
        <w:pStyle w:val="ListParagraph"/>
        <w:numPr>
          <w:ilvl w:val="0"/>
          <w:numId w:val="4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In  Krisensituationen besteht die Möglichkeit, die Trainingsraumlehrkraft über die Handynummer 01522-3435226 um Unterstützung zu bitten.</w:t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5.4.  Einbindung von Schulsozialarbeit in akuten Krisensituationen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für die SchülerInnen, die sich in einer akuten Problem- oder Krisensituation befinden, die sie alleine nicht regeln bzw. bewältigen können, auch auf Anfrage der SchülerInnen selbst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akute Einzelbetreuung in den Räumen der Schulsozialarbeit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Bindeglied zum Jugendhilfedienst (HzE, Kindeswohlgefährdung §8a SGB VIII, …)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(aufsuchende) Elternarbeit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Begleitung von SuS und Eltern zu therapeutischen Maßnahmen</w:t>
      </w:r>
    </w:p>
    <w:p>
      <w:pPr>
        <w:pStyle w:val="ListParagraph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/>
        <w:ind w:left="426" w:hanging="0"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 xml:space="preserve">5.5.  Doppelbesetzungen 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zur intensiven Unterstützung bei z.B. Selbstorganisation, Selbstreflektion, Aufmerksamkeitssteuerung usw.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zur Aufrechterhaltung von Unterricht und Aufsichtspflicht in Krisensituationen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bes. zur Förderung und Integration der intensivpädagogisch geförderten SchülerInnen (gem. § 15 AO-SF)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single"/>
        </w:rPr>
        <w:t xml:space="preserve"> </w:t>
      </w:r>
      <w:r>
        <w:rPr>
          <w:rFonts w:cs="Arial" w:ascii="Arial" w:hAnsi="Arial"/>
          <w:b/>
          <w:sz w:val="24"/>
          <w:szCs w:val="24"/>
          <w:u w:val="single"/>
        </w:rPr>
        <w:t>Unterrichtsumfang:</w:t>
      </w:r>
      <w:r>
        <w:rPr>
          <w:rFonts w:cs="Arial" w:ascii="Arial" w:hAnsi="Arial"/>
          <w:b/>
          <w:sz w:val="24"/>
          <w:szCs w:val="24"/>
        </w:rPr>
        <w:t xml:space="preserve"> (im Idealfall) mindestens 2 Stunden pro Schultag</w:t>
      </w:r>
    </w:p>
    <w:p>
      <w:pPr>
        <w:pStyle w:val="ListParagraph"/>
        <w:numPr>
          <w:ilvl w:val="0"/>
          <w:numId w:val="5"/>
        </w:numPr>
        <w:spacing w:lineRule="exact" w:line="44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bei aktuell 7 Klassen im FöSch ES: </w:t>
      </w:r>
      <w:r>
        <w:rPr>
          <w:rFonts w:cs="Arial" w:ascii="Arial" w:hAnsi="Arial"/>
          <w:b/>
          <w:sz w:val="24"/>
          <w:szCs w:val="24"/>
          <w:u w:val="single"/>
        </w:rPr>
        <w:t>70 Wochenstunden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bei derzeitiger personeller Unterbesetzung:  so viel, wie möglich</w:t>
      </w:r>
    </w:p>
    <w:p>
      <w:pPr>
        <w:pStyle w:val="Normal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160"/>
        <w:ind w:firstLine="3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5.6  Intervall-Klasse</w:t>
      </w:r>
    </w:p>
    <w:p>
      <w:pPr>
        <w:pStyle w:val="Normal"/>
        <w:numPr>
          <w:ilvl w:val="0"/>
          <w:numId w:val="0"/>
        </w:numPr>
        <w:spacing w:lineRule="auto" w:line="360" w:beforeAutospacing="1" w:afterAutospacing="1"/>
        <w:ind w:firstLine="36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Ziele und Aufgaben</w:t>
      </w:r>
    </w:p>
    <w:p>
      <w:pPr>
        <w:pStyle w:val="ListParagraph"/>
        <w:numPr>
          <w:ilvl w:val="0"/>
          <w:numId w:val="8"/>
        </w:numPr>
        <w:spacing w:lineRule="auto" w:line="360" w:beforeAutospacing="1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Angebot zur akuten Krisenintervention für zwei bis vier Wochen nach individueller Absprache zwischen Schulleitung, Lehrkraft Intervallklasse (IK) und Klassenlehrer.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Das Angebot richtet sich an SchülerInnen der Primarstufe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im Anschluss an Time Out (nach dreimaligem Besuch)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nach zweimaliger Verlängerung Time Out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nach Ausschluss vom Unterricht §§ 53 / 54.4 SchulG NRW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Vor Einsetzen der Maßnahme findet ein Gespräch mit Erziehungsberechtigten, KlassenlehrerIn, Lehrkraft der Intervallklasse, Schulleitung und evtl. Schulsozialarbeit statt.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Der Besuch der Intervallklasse wird mit entsprechendem Formular (inklusive Rechtsbehelf) dokumentiert</w:t>
      </w:r>
    </w:p>
    <w:p>
      <w:pPr>
        <w:pStyle w:val="ListParagraph"/>
        <w:numPr>
          <w:ilvl w:val="0"/>
          <w:numId w:val="8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maximal vier SchülerInnen (ohne Ausnahme)</w:t>
      </w:r>
    </w:p>
    <w:p>
      <w:pPr>
        <w:pStyle w:val="ListParagraph"/>
        <w:numPr>
          <w:ilvl w:val="0"/>
          <w:numId w:val="8"/>
        </w:numPr>
        <w:spacing w:lineRule="auto" w:line="360" w:before="0" w:afterAutospacing="1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u w:val="single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u w:val="single"/>
          <w:lang w:eastAsia="de-DE"/>
        </w:rPr>
        <w:t>Unterrichtsumfang: 2</w:t>
      </w:r>
      <w:r>
        <w:rPr>
          <w:rFonts w:eastAsia="Times New Roman" w:cs="Arial" w:ascii="Arial" w:hAnsi="Arial"/>
          <w:b/>
          <w:bCs/>
          <w:sz w:val="24"/>
          <w:szCs w:val="24"/>
          <w:u w:val="single"/>
          <w:lang w:eastAsia="de-DE"/>
        </w:rPr>
        <w:t>4</w:t>
      </w:r>
      <w:r>
        <w:rPr>
          <w:rFonts w:eastAsia="Times New Roman" w:cs="Arial" w:ascii="Arial" w:hAnsi="Arial"/>
          <w:b/>
          <w:bCs/>
          <w:sz w:val="24"/>
          <w:szCs w:val="24"/>
          <w:u w:val="single"/>
          <w:lang w:eastAsia="de-DE"/>
        </w:rPr>
        <w:t xml:space="preserve"> Stunden pro Woche</w:t>
      </w:r>
    </w:p>
    <w:p>
      <w:pPr>
        <w:pStyle w:val="Normal"/>
        <w:numPr>
          <w:ilvl w:val="0"/>
          <w:numId w:val="0"/>
        </w:numPr>
        <w:spacing w:lineRule="auto" w:line="360" w:beforeAutospacing="1" w:afterAutospacing="1"/>
        <w:contextualSpacing/>
        <w:outlineLvl w:val="1"/>
        <w:rPr>
          <w:rFonts w:ascii="Arial" w:hAnsi="Arial" w:eastAsia="Times New Roman" w:cs="Arial"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Cs/>
          <w:sz w:val="24"/>
          <w:szCs w:val="24"/>
          <w:lang w:eastAsia="de-DE"/>
        </w:rPr>
      </w:r>
    </w:p>
    <w:p>
      <w:pPr>
        <w:pStyle w:val="Normal"/>
        <w:numPr>
          <w:ilvl w:val="0"/>
          <w:numId w:val="0"/>
        </w:numPr>
        <w:spacing w:lineRule="auto" w:line="360" w:beforeAutospacing="1" w:afterAutospacing="1"/>
        <w:ind w:firstLine="36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Wingdings" w:cs="Wingdings" w:ascii="Wingdings" w:hAnsi="Wingdings"/>
          <w:b/>
          <w:bCs/>
          <w:sz w:val="24"/>
          <w:szCs w:val="24"/>
          <w:lang w:eastAsia="de-DE"/>
        </w:rPr>
        <w:t></w:t>
      </w: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verbindliche Rahmenvorgaben</w:t>
      </w:r>
    </w:p>
    <w:p>
      <w:pPr>
        <w:pStyle w:val="ListParagraph"/>
        <w:numPr>
          <w:ilvl w:val="0"/>
          <w:numId w:val="9"/>
        </w:numPr>
        <w:spacing w:lineRule="auto" w:line="360" w:beforeAutospacing="1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Die Entscheidung über die Zuweisung in die Intervallklasse trifft Schulleitung gemeinsam mit der Lehrkraft IK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Der Besuch der/des entsprechenden SchülerIn erfolgt erst nach Unterschrift durch die Schulleitung.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Die Maximalzahl von vier SuS wird ausnahmslos nicht überschritten.</w:t>
      </w:r>
    </w:p>
    <w:p>
      <w:pPr>
        <w:pStyle w:val="ListParagraph"/>
        <w:numPr>
          <w:ilvl w:val="0"/>
          <w:numId w:val="9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Sollte die Unterbringung einer/eines weiteren SchülerIn notwendig werden, wird diese/r zunächst in Time Out versorgt. Ist in Time Out kein Platz, wird der/die SchülerIn in einer anderen Lerngruppe beschult.</w:t>
      </w:r>
    </w:p>
    <w:p>
      <w:pPr>
        <w:pStyle w:val="ListParagraph"/>
        <w:numPr>
          <w:ilvl w:val="0"/>
          <w:numId w:val="9"/>
        </w:numPr>
        <w:spacing w:lineRule="auto" w:line="360" w:before="0" w:afterAutospacing="1"/>
        <w:contextualSpacing/>
        <w:outlineLvl w:val="1"/>
        <w:rPr>
          <w:rFonts w:ascii="Arial" w:hAnsi="Arial" w:eastAsia="Times New Roman" w:cs="Arial"/>
          <w:b/>
          <w:b/>
          <w:bCs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Es gibt vorrangige Fälle, die es erforderlich machen, dass ein/e andere/r SchülerIn vorzeitig aus der Intervallklasse in die eigene Klasse zurückgeführt werden muss, um Platz für diese Fälle zu schaffen. In diesem Fall entscheidet die Schulleitung und die Lehrkraft IK gemeinsam.</w:t>
      </w:r>
    </w:p>
    <w:p>
      <w:pPr>
        <w:pStyle w:val="ListParagraph"/>
        <w:numPr>
          <w:ilvl w:val="0"/>
          <w:numId w:val="7"/>
        </w:numPr>
        <w:spacing w:lineRule="auto" w:line="360" w:beforeAutospacing="1" w:after="0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de-DE"/>
        </w:rPr>
        <w:t>Die Intervallklasse ist ausschließlich Förderort für die zugewiesenen SuS.</w:t>
      </w:r>
    </w:p>
    <w:p>
      <w:pPr>
        <w:pStyle w:val="ListParagraph"/>
        <w:numPr>
          <w:ilvl w:val="0"/>
          <w:numId w:val="7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Die Intervallklasse ist in keinem Fall als Auffangklasse für anderweitig zu versorgende SuS zu nutzen.</w:t>
      </w:r>
    </w:p>
    <w:p>
      <w:pPr>
        <w:pStyle w:val="ListParagraph"/>
        <w:numPr>
          <w:ilvl w:val="0"/>
          <w:numId w:val="7"/>
        </w:numPr>
        <w:spacing w:lineRule="auto" w:line="360" w:before="0" w:afterAutospacing="1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Die Intervallklasse erhält eine Stunde pro Woche Sportunterricht.</w:t>
      </w:r>
    </w:p>
    <w:p>
      <w:pPr>
        <w:pStyle w:val="Normal"/>
        <w:numPr>
          <w:ilvl w:val="0"/>
          <w:numId w:val="0"/>
        </w:numPr>
        <w:spacing w:lineRule="auto" w:line="360" w:beforeAutospacing="1" w:afterAutospacing="1"/>
        <w:ind w:left="360" w:hanging="0"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Wingdings" w:cs="Wingdings" w:ascii="Wingdings" w:hAnsi="Wingdings"/>
          <w:b/>
          <w:sz w:val="24"/>
          <w:szCs w:val="24"/>
          <w:lang w:eastAsia="de-DE"/>
        </w:rPr>
        <w:t></w:t>
      </w:r>
      <w:r>
        <w:rPr>
          <w:rFonts w:eastAsia="Times New Roman" w:cs="Arial" w:ascii="Arial" w:hAnsi="Arial"/>
          <w:b/>
          <w:sz w:val="24"/>
          <w:szCs w:val="24"/>
          <w:lang w:eastAsia="de-DE"/>
        </w:rPr>
        <w:t xml:space="preserve"> </w:t>
      </w:r>
      <w:r>
        <w:rPr>
          <w:rFonts w:eastAsia="Times New Roman" w:cs="Arial" w:ascii="Arial" w:hAnsi="Arial"/>
          <w:b/>
          <w:sz w:val="24"/>
          <w:szCs w:val="24"/>
          <w:lang w:eastAsia="de-DE"/>
        </w:rPr>
        <w:t>Schwerpunkte der intensivpädagogischen Förderung in der Intervallklasse</w:t>
      </w:r>
    </w:p>
    <w:p>
      <w:pPr>
        <w:pStyle w:val="ListParagraph"/>
        <w:numPr>
          <w:ilvl w:val="0"/>
          <w:numId w:val="10"/>
        </w:numPr>
        <w:spacing w:lineRule="auto" w:line="360" w:beforeAutospacing="1" w:after="0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Stärkung der Persönlichkeit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Erfahrung von Selbstwirksamkeit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Förderung des Selbstwertgefühls und der Lernmotiviation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Entspannungstraining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Heranführung an schulisches Arbeiten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Kompetenzentwicklung: aktive Teilnahme am Schulleben</w:t>
      </w:r>
    </w:p>
    <w:p>
      <w:pPr>
        <w:pStyle w:val="ListParagraph"/>
        <w:numPr>
          <w:ilvl w:val="0"/>
          <w:numId w:val="10"/>
        </w:numPr>
        <w:spacing w:lineRule="auto" w:line="360" w:before="0" w:after="0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ab dem vierten Tag: schrittweise Teilnahme an den Hofpausen je nach sozial-emotionaler Stabilität (Entscheidung durch Lehrkraft IK)</w:t>
      </w:r>
    </w:p>
    <w:p>
      <w:pPr>
        <w:pStyle w:val="ListParagraph"/>
        <w:numPr>
          <w:ilvl w:val="0"/>
          <w:numId w:val="10"/>
        </w:numPr>
        <w:spacing w:lineRule="auto" w:line="360" w:before="0" w:afterAutospacing="1"/>
        <w:contextualSpacing/>
        <w:outlineLvl w:val="1"/>
        <w:rPr>
          <w:rFonts w:ascii="Arial" w:hAnsi="Arial" w:eastAsia="Times New Roman" w:cs="Arial"/>
          <w:b/>
          <w:b/>
          <w:sz w:val="24"/>
          <w:szCs w:val="24"/>
          <w:lang w:eastAsia="de-DE"/>
        </w:rPr>
      </w:pPr>
      <w:r>
        <w:rPr>
          <w:rFonts w:eastAsia="Times New Roman" w:cs="Arial" w:ascii="Arial" w:hAnsi="Arial"/>
          <w:b/>
          <w:sz w:val="24"/>
          <w:szCs w:val="24"/>
          <w:lang w:eastAsia="de-DE"/>
        </w:rPr>
        <w:t>Teilnahme an Schulveranstaltungen im Klassenverband der Ursprungsklasse sind ab der zweiten Woche möglich. (Entscheidung durch Lehrkraft IK)</w:t>
      </w:r>
    </w:p>
    <w:p>
      <w:pPr>
        <w:pStyle w:val="Normal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 w:before="0" w:after="160"/>
        <w:ind w:left="705" w:hanging="345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(6)</w:t>
        <w:tab/>
        <w:t>Für die gesamte Schule verbindliche Regeln, Rückmeldungen und Konsequenzen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Werte-Sonne an zwei zentralen Stellen im Schulgebäude und in jedem Klassenraum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Durchführung der Werte-Monate in regelmäßigen Abständen zur Intensivierung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Trainingsraum-Ampel mit folgender Abstufung: grün – Stufe 1 (gelb) – Stufe 2 (orange) – Trainingsraum (rot)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Stempelpläne mit Tokensystem: Start, Ordnung, 2 Pausen, 4-5 Unterrichtsstunden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Smiley-Stempel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Mitteilungshefte: Verbindung und Kommunikationsmittel zwischen Schule, Eltern und OGS</w:t>
      </w:r>
    </w:p>
    <w:p>
      <w:pPr>
        <w:pStyle w:val="Normal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 w:before="0" w:after="160"/>
        <w:ind w:left="426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(7) Bewegte Pause: Fußball-Angebot, Pausentonne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Täglich stattfindendes Fußball-Angebot auf dem Sportplatz (5x 20 min.)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Ausleihe von Pausenspielzeug durch SchülerInnen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Mitspracherecht der SV-Schüler bei der Auswahl</w:t>
      </w:r>
    </w:p>
    <w:p>
      <w:pPr>
        <w:pStyle w:val="Normal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 w:before="0" w:after="160"/>
        <w:ind w:left="426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(8) Begleitete (Frei-)Spielphasen / Spielzimmer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Durch Lehrer begleitete (Frei-)Spielphasen zur Förderung der Kontakt-/ Konflikt- und Kooperationsfähigkeit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regelmäßige Nutzung des Spielzimmers</w:t>
      </w:r>
    </w:p>
    <w:p>
      <w:pPr>
        <w:pStyle w:val="ListParagraph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(ausgestattet durch den Gewinn bei der Aktion „Spielen macht Schule“)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Jeder Klassenraum verfügt über unterschiedliche Entspannungs-, Beschäftigungs- und Spielangebote, z.B. Brettspiele, Bauteppich, Leseecke, Bügelperlen, Zaubersand usw.</w:t>
      </w:r>
    </w:p>
    <w:p>
      <w:pPr>
        <w:pStyle w:val="Normal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 w:before="0" w:after="160"/>
        <w:ind w:left="426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(9) Klassenübergreifende AGs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Nach Neigung frei wählbar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Außerunterrichtliche Aktivitäten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Stärkung des Selbstwertgefühls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Herausarbeiten von Stärken &amp; Interessen</w:t>
      </w:r>
    </w:p>
    <w:p>
      <w:pPr>
        <w:pStyle w:val="ListParagraph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 w:before="0" w:after="160"/>
        <w:ind w:left="426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(10) KulturPunkte</w:t>
      </w:r>
    </w:p>
    <w:p>
      <w:pPr>
        <w:pStyle w:val="Normal"/>
        <w:spacing w:lineRule="exact" w:line="440" w:before="0" w:after="160"/>
        <w:ind w:left="438" w:firstLine="282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    </w:t>
      </w:r>
      <w:r>
        <w:rPr>
          <w:rFonts w:cs="Arial" w:ascii="Arial" w:hAnsi="Arial"/>
          <w:sz w:val="28"/>
          <w:szCs w:val="28"/>
        </w:rPr>
        <w:t>Förderung leistungsunabhängiger Entwicklungsbereiche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Kooperation mit wechselnden Künstlern – Kultur und Schule                                                                   (z.B. Mundwerker, Marionetten-Theater Firo, RapSchool NRW, Magic Marc) und Waldpädagogen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Theater-AG, Tanz-AG (mit Auftritten)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Gemeinsames Liedrepertoire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Regelmäßige Exkursionen: Lichtturm, Sauerlandtheater, Stadtführungen, Burgruine, Sauerlandmuseum,..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Jährlich stattfindende Projekt-Woche mit Präsentation für Eltern und Interessierte</w:t>
      </w:r>
    </w:p>
    <w:p>
      <w:pPr>
        <w:pStyle w:val="Normal"/>
        <w:spacing w:lineRule="exact" w:line="440" w:before="0" w:after="160"/>
        <w:ind w:firstLine="36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(11)  Kooperation mit der Schulsozialarbeit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Einzelfallhilfe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Streitschlichtung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Aufsuchende Elternarbeit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Spontanhilfe in Krisensituationen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Bindeglied zum Jugendhilfedienst (HzE, Kindeswohlgefährdung §8a SGB VIII, …)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Begleitung zu Therapie- und Diagnostikterminen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Zusätzlicher Ansprechpartner für das Kind </w:t>
      </w:r>
    </w:p>
    <w:p>
      <w:pPr>
        <w:pStyle w:val="ListParagraph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 w:before="0" w:after="160"/>
        <w:ind w:left="426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(12) Schulrechtliche Maßnahmen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§ 53 / §54.4 SchulG NRW  </w:t>
      </w:r>
      <w:r>
        <w:rPr>
          <w:rFonts w:eastAsia="Wingdings" w:cs="Wingdings" w:ascii="Wingdings" w:hAnsi="Wingdings"/>
          <w:sz w:val="24"/>
          <w:szCs w:val="24"/>
        </w:rPr>
        <w:t></w:t>
      </w:r>
      <w:r>
        <w:rPr>
          <w:rFonts w:cs="Arial" w:ascii="Arial" w:hAnsi="Arial"/>
          <w:sz w:val="24"/>
          <w:szCs w:val="24"/>
        </w:rPr>
        <w:t xml:space="preserve"> TIME OUT!!!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zeitweise Reduzierung des Unterrichtsumfanges (in Absprache mit Erz.berechtigten)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Beratungsangebot des Schulärztlichen Dienstes</w:t>
      </w:r>
    </w:p>
    <w:p>
      <w:pPr>
        <w:pStyle w:val="ListParagraph"/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 w:before="0" w:after="160"/>
        <w:ind w:left="426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(13) Elternarbeit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Ein Elternsprechtag im Schuljahr als Hausbesuch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zwei Elternaktionen pro Schuljahr in jeder Klasse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Mitteilungshefte mit täglicher Rückmeldung zwischen Schule – Lehrer – OGS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Teilnahme an Hilfeplangesprächen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Unterstützung beim Herstellen von Kontakt zu Hilfs-Organisationen (Erziehungsberatungsstelle, Jugendamt über Schulsozialarbeit, Caritas….)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regelmäßiger Austausch über die individuellen Förderpläne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Hospitationsangebote für Eltern</w:t>
      </w:r>
    </w:p>
    <w:p>
      <w:pPr>
        <w:pStyle w:val="Normal"/>
        <w:spacing w:lineRule="exact" w:line="440" w:before="0" w:after="160"/>
        <w:contextualSpacing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440" w:before="0" w:after="160"/>
        <w:ind w:left="360" w:hanging="0"/>
        <w:contextualSpacing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(14) Außerschulische Kooperationspartner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Fachdienst Schule, Jugend und Familie der Stadt Arnsberg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Schulärztlicher Dienst / psychosozialer Dienst / Wendepunkt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Kinder- und Jugendpsychiatrische Einrichtungen und entsprechende Fachärzte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Polizei</w:t>
      </w:r>
    </w:p>
    <w:p>
      <w:pPr>
        <w:pStyle w:val="ListParagraph"/>
        <w:numPr>
          <w:ilvl w:val="0"/>
          <w:numId w:val="2"/>
        </w:numPr>
        <w:spacing w:lineRule="exact" w:line="44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…</w:t>
      </w:r>
    </w:p>
    <w:p>
      <w:pPr>
        <w:pStyle w:val="Normal"/>
        <w:spacing w:lineRule="exact" w:line="280" w:before="0" w:after="160"/>
        <w:contextualSpacing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Beispielhafte Akutmaßnahmen für intensivpädagogisch geförderte Kinder gem. § 15 AO-SF</w:t>
      </w:r>
    </w:p>
    <w:p>
      <w:pPr>
        <w:pStyle w:val="Normal"/>
        <w:spacing w:lineRule="exact" w:line="280" w:before="0" w:after="1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</w:r>
    </w:p>
    <w:tbl>
      <w:tblPr>
        <w:tblStyle w:val="Tabellengitternetz"/>
        <w:tblW w:w="921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11"/>
        <w:gridCol w:w="3051"/>
        <w:gridCol w:w="4055"/>
      </w:tblGrid>
      <w:tr>
        <w:trPr/>
        <w:tc>
          <w:tcPr>
            <w:tcW w:w="211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Verhalten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Akute Interventionen/ Maßnahmen</w:t>
            </w:r>
          </w:p>
        </w:tc>
      </w:tr>
      <w:tr>
        <w:trPr/>
        <w:tc>
          <w:tcPr>
            <w:tcW w:w="2111" w:type="dxa"/>
            <w:vMerge w:val="restart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Eigen-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gefährdung</w:t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Kind droht mit Suizid 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Suizidversuch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-Notfalleinweisung in psychiatrische Einrichtung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-Durchgängige Einzelbetreuung und lückenlose Beaufsichtigung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-Time Out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-Einleitung § 54.4 Schulärztliches Gutachten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-Einbeziehung von Eltern/Jugendhilfe/Sozialarbeit</w:t>
            </w:r>
          </w:p>
        </w:tc>
      </w:tr>
      <w:tr>
        <w:trPr/>
        <w:tc>
          <w:tcPr>
            <w:tcW w:w="2111" w:type="dxa"/>
            <w:vMerge w:val="continue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verletzt sich selbst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-individuelle Betreuung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-Time Out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-direkte Kontaktaufnahme mit Eltern/Jugendhilfe/Sozialarbeit/ Kinderschutzfachkraft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-Anraten von fachärztlicher Diagnostik</w:t>
            </w:r>
          </w:p>
        </w:tc>
      </w:tr>
      <w:tr>
        <w:trPr/>
        <w:tc>
          <w:tcPr>
            <w:tcW w:w="2111" w:type="dxa"/>
            <w:vMerge w:val="continue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schätzt akute Gefahrensituationen nicht ein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-Bewusstmachen von Gefahrensituationen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-Durchgängige Betreuung und lückenlose Beaufsichtigung</w:t>
            </w:r>
          </w:p>
        </w:tc>
      </w:tr>
      <w:tr>
        <w:trPr/>
        <w:tc>
          <w:tcPr>
            <w:tcW w:w="2111" w:type="dxa"/>
            <w:vMerge w:val="continue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konsumiert gefährliche Substanzen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-individuelle Betreuung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-direkte Kontaktaufnahme mit Eltern/Jugendhilfe/Sozialarbeit/ Kinderschutzfachkraft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-Anraten von fachärztlicher Diagnostik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-Kontaktaufnahme mit dem psychosozialen Dienst / dem Wendepunkt</w:t>
            </w:r>
          </w:p>
        </w:tc>
      </w:tr>
      <w:tr>
        <w:trPr/>
        <w:tc>
          <w:tcPr>
            <w:tcW w:w="2111" w:type="dxa"/>
            <w:vMerge w:val="restart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Fremd-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gefährdung</w:t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ist gewalttätig gegen Kind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-Zuweisung zum Trainingsraum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-zeitweise Separation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-Time Out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-evtl. erzieherische Einwirkung oder Ordnungsmaßnahme</w:t>
            </w:r>
          </w:p>
        </w:tc>
      </w:tr>
      <w:tr>
        <w:trPr/>
        <w:tc>
          <w:tcPr>
            <w:tcW w:w="2111" w:type="dxa"/>
            <w:vMerge w:val="continue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ist gewalttätig gegen Erwachsenen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-Zuweisung zum Trainingsraum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-zeitweise Separation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 Time Out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-evtl. erzieherische Einwirkung oder Ordnungsmaßnahme</w:t>
            </w:r>
          </w:p>
        </w:tc>
      </w:tr>
      <w:tr>
        <w:trPr/>
        <w:tc>
          <w:tcPr>
            <w:tcW w:w="2111" w:type="dxa"/>
            <w:vMerge w:val="continue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bringt andere Kinder in Gefahrensituationen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-Bewusstmachen von Gefahrensituationen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-Durchgängige Betreuung und lückenlose Beaufsichtigung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-Time Out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-evtl. erzieherische Einwirkung oder Ordnungsmaßnahme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2111" w:type="dxa"/>
            <w:vMerge w:val="continue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ist außerstande Emotionen zu steuern/ sich selbst zu kontrollieren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-Trainingsraum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-akute Einzelfallintervention durch Sozialarbeit oder Lehrkraft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-Time Out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-bei langanhaltendem Auftreten Förderung in der Intensivklasse</w:t>
            </w:r>
          </w:p>
        </w:tc>
      </w:tr>
      <w:tr>
        <w:trPr/>
        <w:tc>
          <w:tcPr>
            <w:tcW w:w="2111" w:type="dxa"/>
            <w:vMerge w:val="restart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Sexualisierte Verhaltensweisen</w:t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zeigt stark sexualisierte Sprache/ Fäkalsprache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-Trainingsraum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2111" w:type="dxa"/>
            <w:vMerge w:val="continue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Exhibitionistisches Verhalten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-Trainingsraum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-Kontaktaufnahme mit Eltern/Jugendhilfe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-Anraten von fachärztlicher Diagnostik</w:t>
            </w:r>
          </w:p>
        </w:tc>
      </w:tr>
      <w:tr>
        <w:trPr/>
        <w:tc>
          <w:tcPr>
            <w:tcW w:w="2111" w:type="dxa"/>
            <w:vMerge w:val="continue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Eigenstimulation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-Trainingsraum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-Kontaktaufnahme mit Eltern/Jugendhilfe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-Anraten von fachärztlicher Diagnostik</w:t>
            </w:r>
          </w:p>
        </w:tc>
      </w:tr>
      <w:tr>
        <w:trPr/>
        <w:tc>
          <w:tcPr>
            <w:tcW w:w="2111" w:type="dxa"/>
            <w:vMerge w:val="continue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ist sexuell übergriffig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-Durchgängige Einzelbetreuung und lückenlose Beaufsichtigung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-Time Out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-Einleitung § 54.4 Schulärztliches Gutachten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-Einbeziehung von Eltern/Jugendhilfe/Sozialarbeit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-ggf. polizeiliche Intervention</w:t>
            </w:r>
          </w:p>
        </w:tc>
      </w:tr>
      <w:tr>
        <w:trPr/>
        <w:tc>
          <w:tcPr>
            <w:tcW w:w="211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Unterrichts-störungen</w:t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Massive Störungen des Unterrichts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-Trainingsraum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-Time Out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-Kontaktaufnahme mit Eltern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-evtl. erzieherische Einwirkung oder Ordnungsmaßnahme</w:t>
            </w:r>
          </w:p>
        </w:tc>
      </w:tr>
      <w:tr>
        <w:trPr/>
        <w:tc>
          <w:tcPr>
            <w:tcW w:w="211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Kriminelles Verhalten</w:t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Diebstahl, Verstöße gegen BTM, Körperverletzung, …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-evtl. erzieherische Einwirkung oder Ordnungsmaßnahme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-ggf. polizeiliche Intervention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-direkte Kontaktaufnahme mit Eltern/Jugendhilfe/Sozialarbeit/ Kinderschutzfachkraft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-Anraten von fachärztlicher Diagnostik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-Time Out</w:t>
            </w:r>
          </w:p>
        </w:tc>
      </w:tr>
      <w:tr>
        <w:trPr/>
        <w:tc>
          <w:tcPr>
            <w:tcW w:w="211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Erhöhter pflegerischer Aufwand</w:t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Einkoten, Einnässen, selbst herbeigeführtes Erbrechen, mangelnde lebenspraktische Fähigkeiten, …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-Einhalten des Hygieneplans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-Lebenspraxistraining (Förderplan)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-Anraten von fachärztlicher Diagnostik</w:t>
            </w:r>
          </w:p>
        </w:tc>
      </w:tr>
      <w:tr>
        <w:trPr/>
        <w:tc>
          <w:tcPr>
            <w:tcW w:w="211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Kind ist durch schulische und erzieherische Angebote nicht erreichbar</w:t>
            </w:r>
          </w:p>
        </w:tc>
        <w:tc>
          <w:tcPr>
            <w:tcW w:w="3051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Fehlende Selbststeuerungsfähigkeit, massive emotionale Instabilität, fehlende Empathiefähigkeit / fehlendes Moralbewusstsein</w:t>
            </w:r>
          </w:p>
        </w:tc>
        <w:tc>
          <w:tcPr>
            <w:tcW w:w="4055" w:type="dxa"/>
            <w:tcBorders/>
          </w:tcPr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-Förderung in der Intensivklasse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-Time Out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-direkte Kontaktaufnahme mit Eltern/Jugendhilfe/Sozialarbeit/ Kinderschutzfachkraft</w:t>
            </w:r>
          </w:p>
          <w:p>
            <w:pPr>
              <w:pStyle w:val="Normal"/>
              <w:spacing w:lineRule="exact" w:line="280" w:before="0" w:after="0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-Anraten von fachärztlicher Diagnostik</w:t>
            </w:r>
          </w:p>
        </w:tc>
      </w:tr>
    </w:tbl>
    <w:p>
      <w:pPr>
        <w:pStyle w:val="Normal"/>
        <w:spacing w:lineRule="exact" w:line="280" w:before="0" w:after="160"/>
        <w:contextualSpacing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280" w:before="0" w:after="1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280" w:before="0" w:after="160"/>
        <w:contextualSpacing/>
        <w:rPr>
          <w:rFonts w:ascii="Arial" w:hAnsi="Arial" w:cs="Arial"/>
          <w:b/>
          <w:b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Literaturauswahl / Förder-Materialien (intensivpädagogische Förderung gem. §15 AO-SF)</w:t>
      </w:r>
    </w:p>
    <w:p>
      <w:pPr>
        <w:pStyle w:val="Normal"/>
        <w:spacing w:lineRule="exact" w:line="280" w:before="0" w:after="160"/>
        <w:contextualSpacing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exact" w:line="280" w:before="0" w:after="160"/>
        <w:contextualSpacing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ListParagraph"/>
        <w:numPr>
          <w:ilvl w:val="0"/>
          <w:numId w:val="2"/>
        </w:numPr>
        <w:spacing w:lineRule="exact" w:line="28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Trainingsraum (prakt. Übungen)</w:t>
      </w:r>
    </w:p>
    <w:p>
      <w:pPr>
        <w:pStyle w:val="ListParagraph"/>
        <w:numPr>
          <w:ilvl w:val="0"/>
          <w:numId w:val="2"/>
        </w:numPr>
        <w:spacing w:lineRule="exact" w:line="28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Intensivklasse</w:t>
      </w:r>
    </w:p>
    <w:p>
      <w:pPr>
        <w:pStyle w:val="ListParagraph"/>
        <w:numPr>
          <w:ilvl w:val="0"/>
          <w:numId w:val="2"/>
        </w:numPr>
        <w:spacing w:lineRule="exact" w:line="28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Time Out</w:t>
      </w:r>
    </w:p>
    <w:p>
      <w:pPr>
        <w:pStyle w:val="Normal"/>
        <w:spacing w:lineRule="exact" w:line="28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Berschrift1"/>
        <w:shd w:val="clear" w:color="auto" w:fill="FFFFFF"/>
        <w:spacing w:before="0" w:after="0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b/>
          <w:color w:val="auto"/>
          <w:sz w:val="24"/>
          <w:szCs w:val="24"/>
        </w:rPr>
        <w:t xml:space="preserve">Das Anti-Stress-Buch für die Schule - </w:t>
      </w:r>
      <w:r>
        <w:rPr>
          <w:rStyle w:val="Asizelarge"/>
          <w:rFonts w:cs="Arial" w:ascii="Arial" w:hAnsi="Arial"/>
          <w:b/>
          <w:color w:val="auto"/>
          <w:sz w:val="24"/>
          <w:szCs w:val="24"/>
        </w:rPr>
        <w:t>Entspannungsübungen und Selbsthilfestrategien zum Stressabbau für Kinder von 6 bis 12 Jahren</w:t>
      </w:r>
      <w:r>
        <w:rPr>
          <w:rFonts w:cs="Arial" w:ascii="Arial" w:hAnsi="Arial"/>
          <w:color w:val="auto"/>
          <w:sz w:val="24"/>
          <w:szCs w:val="24"/>
        </w:rPr>
        <w:t>, G. Böpple, Verlag an der Ruhr 2015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Berschrift1"/>
        <w:shd w:val="clear" w:color="auto" w:fill="FFFFFF"/>
        <w:spacing w:before="0" w:after="0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b/>
          <w:color w:val="auto"/>
          <w:sz w:val="24"/>
          <w:szCs w:val="24"/>
        </w:rPr>
        <w:t xml:space="preserve">Achtsamkeitstraining mit Kindern, </w:t>
      </w:r>
      <w:r>
        <w:rPr>
          <w:rStyle w:val="Asizelarge"/>
          <w:rFonts w:cs="Arial" w:ascii="Arial" w:hAnsi="Arial"/>
          <w:b/>
          <w:color w:val="auto"/>
          <w:sz w:val="24"/>
          <w:szCs w:val="24"/>
        </w:rPr>
        <w:t>Konzentriert und entspannt in Kita &amp; Grundschule mit fantasievollen Geschichten und Körper-Achtsamkeitsübungen</w:t>
      </w:r>
      <w:r>
        <w:rPr>
          <w:rStyle w:val="Asizelarge"/>
          <w:rFonts w:cs="Arial" w:ascii="Arial" w:hAnsi="Arial"/>
          <w:color w:val="auto"/>
          <w:sz w:val="24"/>
          <w:szCs w:val="24"/>
        </w:rPr>
        <w:t>, N. Fessler, Ökotopia 2015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Berschrift1"/>
        <w:shd w:val="clear" w:color="auto" w:fill="FFFFFF"/>
        <w:spacing w:before="0" w:after="0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b/>
          <w:color w:val="auto"/>
          <w:sz w:val="24"/>
          <w:szCs w:val="24"/>
        </w:rPr>
        <w:t xml:space="preserve">Hellwach und ganz bei sich - </w:t>
      </w:r>
      <w:r>
        <w:rPr>
          <w:rStyle w:val="Asizelarge"/>
          <w:rFonts w:cs="Arial" w:ascii="Arial" w:hAnsi="Arial"/>
          <w:b/>
          <w:color w:val="auto"/>
          <w:sz w:val="24"/>
          <w:szCs w:val="24"/>
        </w:rPr>
        <w:t>Achtsamkeit und Empathie in der Schule</w:t>
      </w:r>
      <w:r>
        <w:rPr>
          <w:rStyle w:val="Asizelarge"/>
          <w:rFonts w:cs="Arial" w:ascii="Arial" w:hAnsi="Arial"/>
          <w:color w:val="auto"/>
          <w:sz w:val="24"/>
          <w:szCs w:val="24"/>
        </w:rPr>
        <w:t>, H. Jensen, Beltz 2014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Berschrift1"/>
        <w:shd w:val="clear" w:color="auto" w:fill="FFFFFF"/>
        <w:spacing w:before="0" w:after="0"/>
        <w:rPr>
          <w:rFonts w:ascii="Arial" w:hAnsi="Arial" w:cs="Arial"/>
          <w:color w:val="auto"/>
          <w:sz w:val="24"/>
          <w:szCs w:val="24"/>
        </w:rPr>
      </w:pPr>
      <w:r>
        <w:rPr>
          <w:rFonts w:cs="Arial" w:ascii="Arial" w:hAnsi="Arial"/>
          <w:b/>
          <w:color w:val="auto"/>
          <w:sz w:val="24"/>
          <w:szCs w:val="24"/>
        </w:rPr>
        <w:t xml:space="preserve">Wut-Weg-Spiele / </w:t>
      </w:r>
      <w:r>
        <w:rPr>
          <w:rStyle w:val="Asizelarge"/>
          <w:rFonts w:cs="Arial" w:ascii="Arial" w:hAnsi="Arial"/>
          <w:b/>
          <w:color w:val="auto"/>
          <w:sz w:val="24"/>
          <w:szCs w:val="24"/>
        </w:rPr>
        <w:t>Aggressionen abbauen - Entspannung finden</w:t>
      </w:r>
      <w:r>
        <w:rPr>
          <w:rStyle w:val="Asizelarge"/>
          <w:rFonts w:cs="Arial" w:ascii="Arial" w:hAnsi="Arial"/>
          <w:color w:val="auto"/>
          <w:sz w:val="24"/>
          <w:szCs w:val="24"/>
        </w:rPr>
        <w:t>, P. Stamer-Brandt, Herder 2015</w:t>
      </w:r>
    </w:p>
    <w:p>
      <w:pPr>
        <w:pStyle w:val="Normal"/>
        <w:spacing w:before="0" w:after="160"/>
        <w:rPr>
          <w:rFonts w:ascii="Arial" w:hAnsi="Arial" w:cs="Arial"/>
          <w:sz w:val="24"/>
          <w:szCs w:val="24"/>
        </w:rPr>
      </w:pPr>
      <w:r>
        <w:rPr/>
      </w:r>
    </w:p>
    <w:sectPr>
      <w:footerReference w:type="default" r:id="rId3"/>
      <w:type w:val="nextPage"/>
      <w:pgSz w:w="11906" w:h="16838"/>
      <w:pgMar w:left="851" w:right="851" w:header="0" w:top="964" w:footer="709" w:bottom="76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Wingdings">
    <w:charset w:val="02"/>
    <w:family w:val="roman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038003678"/>
    </w:sdtPr>
    <w:sdtContent>
      <w:p>
        <w:pPr>
          <w:pStyle w:val="Fuzeile"/>
          <w:jc w:val="center"/>
          <w:rPr/>
        </w:pPr>
        <w:r>
          <w:rPr/>
          <mc:AlternateContent>
            <mc:Choice Requires="wps">
              <w:drawing>
                <wp:inline distT="0" distB="0" distL="114300" distR="114300">
                  <wp:extent cx="5944235" cy="45720"/>
                  <wp:effectExtent l="0" t="0" r="0" b="0"/>
                  <wp:docPr id="2" name=""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V="1">
                            <a:off x="0" y="0"/>
                            <a:ext cx="5943600" cy="4500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a:graphicData>
                  </a:graphic>
                </wp:inline>
              </w:drawing>
            </mc:Choice>
            <mc:Fallback>
              <w:pict>
                <v:shapetype id="shapetype_110" coordsize="21600,21600" o:spt="110" path="m,10800l10800,l21600,10800l10800,21600xe">
                  <v:stroke joinstyle="miter"/>
                  <v:formulas>
                    <v:f eqn="prod width 3 4"/>
                    <v:f eqn="prod height 3 4"/>
                  </v:formulas>
                  <v:path gradientshapeok="t" o:connecttype="rect" textboxrect="5400,5400,@0,@1"/>
                </v:shapetype>
                <v:shape id="shape_0" fillcolor="black" stroked="f" style="position:absolute;margin-left:0pt;margin-top:-3.6pt;width:467.95pt;height:3.5pt;flip:y;mso-position-vertical:top" type="shapetype_110">
                  <w10:wrap type="none"/>
                  <v:fill o:detectmouseclick="t" type="solid" color2="white"/>
                  <v:stroke color="#3465a4" joinstyle="round" endcap="flat"/>
                </v:shape>
              </w:pict>
            </mc:Fallback>
          </mc:AlternateContent>
        </w:r>
      </w:p>
      <w:p>
        <w:pPr>
          <w:pStyle w:val="Fuzeile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13</w:t>
        </w:r>
        <w:r>
          <w:rPr/>
          <w:fldChar w:fldCharType="end"/>
        </w:r>
      </w:p>
    </w:sdtContent>
  </w:sdt>
  <w:p>
    <w:pPr>
      <w:pStyle w:val="Fuzeile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(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7"/>
      <w:numFmt w:val="bullet"/>
      <w:lvlText w:val=""/>
      <w:lvlJc w:val="left"/>
      <w:pPr>
        <w:ind w:left="720" w:hanging="360"/>
      </w:pPr>
      <w:rPr>
        <w:rFonts w:ascii="Wingdings" w:hAnsi="Wingdings" w:cs="Wingdings" w:hint="default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"/>
      <w:lvlJc w:val="left"/>
      <w:pPr>
        <w:ind w:left="1080" w:hanging="360"/>
      </w:pPr>
      <w:rPr>
        <w:rFonts w:ascii="Wingdings" w:hAnsi="Wingdings" w:cs="Wingdings" w:hint="default"/>
        <w:rFonts w:cs="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>
    <w:lvl w:ilvl="0">
      <w:start w:val="4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/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D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349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de-DE" w:eastAsia="en-US" w:bidi="ar-SA"/>
    </w:rPr>
  </w:style>
  <w:style w:type="paragraph" w:styleId="Berschrift1">
    <w:name w:val="Heading 1"/>
    <w:basedOn w:val="Normal"/>
    <w:next w:val="Normal"/>
    <w:link w:val="berschrift1Zchn"/>
    <w:uiPriority w:val="9"/>
    <w:qFormat/>
    <w:rsid w:val="00966ee6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Berschrift2">
    <w:name w:val="Heading 2"/>
    <w:basedOn w:val="Normal"/>
    <w:next w:val="Normal"/>
    <w:link w:val="berschrift2Zchn"/>
    <w:uiPriority w:val="9"/>
    <w:unhideWhenUsed/>
    <w:qFormat/>
    <w:rsid w:val="00966ee6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Berschrift3">
    <w:name w:val="Heading 3"/>
    <w:basedOn w:val="Normal"/>
    <w:next w:val="Normal"/>
    <w:link w:val="berschrift3Zchn"/>
    <w:uiPriority w:val="9"/>
    <w:unhideWhenUsed/>
    <w:qFormat/>
    <w:rsid w:val="00966ee6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paragraph" w:styleId="Berschrift4">
    <w:name w:val="Heading 4"/>
    <w:basedOn w:val="Normal"/>
    <w:next w:val="Normal"/>
    <w:link w:val="berschrift4Zchn"/>
    <w:uiPriority w:val="9"/>
    <w:unhideWhenUsed/>
    <w:qFormat/>
    <w:rsid w:val="00966ee6"/>
    <w:pPr>
      <w:keepNext w:val="true"/>
      <w:keepLines/>
      <w:spacing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val="2E74B5" w:themeColor="accent1" w:themeShade="bf"/>
    </w:rPr>
  </w:style>
  <w:style w:type="paragraph" w:styleId="Berschrift5">
    <w:name w:val="Heading 5"/>
    <w:basedOn w:val="Normal"/>
    <w:next w:val="Normal"/>
    <w:link w:val="berschrift5Zchn"/>
    <w:uiPriority w:val="9"/>
    <w:unhideWhenUsed/>
    <w:qFormat/>
    <w:rsid w:val="00966ee6"/>
    <w:pPr>
      <w:keepNext w:val="true"/>
      <w:keepLines/>
      <w:spacing w:before="40" w:after="0"/>
      <w:outlineLvl w:val="4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</w:rPr>
  </w:style>
  <w:style w:type="paragraph" w:styleId="Berschrift6">
    <w:name w:val="Heading 6"/>
    <w:basedOn w:val="Normal"/>
    <w:next w:val="Normal"/>
    <w:link w:val="berschrift6Zchn"/>
    <w:uiPriority w:val="9"/>
    <w:unhideWhenUsed/>
    <w:qFormat/>
    <w:rsid w:val="00966ee6"/>
    <w:pPr>
      <w:keepNext w:val="true"/>
      <w:keepLines/>
      <w:spacing w:before="40" w:after="0"/>
      <w:outlineLvl w:val="5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</w:rPr>
  </w:style>
  <w:style w:type="paragraph" w:styleId="Berschrift7">
    <w:name w:val="Heading 7"/>
    <w:basedOn w:val="Normal"/>
    <w:next w:val="Normal"/>
    <w:link w:val="berschrift7Zchn"/>
    <w:uiPriority w:val="9"/>
    <w:unhideWhenUsed/>
    <w:qFormat/>
    <w:rsid w:val="00966ee6"/>
    <w:pPr>
      <w:keepNext w:val="true"/>
      <w:keepLines/>
      <w:spacing w:before="40" w:after="0"/>
      <w:outlineLvl w:val="6"/>
    </w:pPr>
    <w:rPr>
      <w:rFonts w:ascii="Calibri Light" w:hAnsi="Calibri Light" w:eastAsia="" w:cs="" w:asciiTheme="majorHAnsi" w:cstheme="majorBidi" w:eastAsiaTheme="majorEastAsia" w:hAnsiTheme="majorHAnsi"/>
      <w:i/>
      <w:iCs/>
      <w:color w:val="1F4D78" w:themeColor="accent1" w:themeShade="7f"/>
    </w:rPr>
  </w:style>
  <w:style w:type="paragraph" w:styleId="Berschrift8">
    <w:name w:val="Heading 8"/>
    <w:basedOn w:val="Normal"/>
    <w:next w:val="Normal"/>
    <w:link w:val="berschrift8Zchn"/>
    <w:uiPriority w:val="9"/>
    <w:unhideWhenUsed/>
    <w:qFormat/>
    <w:rsid w:val="00966ee6"/>
    <w:pPr>
      <w:keepNext w:val="true"/>
      <w:keepLines/>
      <w:spacing w:before="40" w:after="0"/>
      <w:outlineLvl w:val="7"/>
    </w:pPr>
    <w:rPr>
      <w:rFonts w:ascii="Calibri Light" w:hAnsi="Calibri Light" w:eastAsia="" w:cs="" w:asciiTheme="majorHAnsi" w:cstheme="majorBidi" w:eastAsiaTheme="majorEastAsia" w:hAnsiTheme="majorHAnsi"/>
      <w:color w:val="272727" w:themeColor="text1" w:themeTint="d8"/>
      <w:sz w:val="21"/>
      <w:szCs w:val="21"/>
    </w:rPr>
  </w:style>
  <w:style w:type="paragraph" w:styleId="Berschrift9">
    <w:name w:val="Heading 9"/>
    <w:basedOn w:val="Normal"/>
    <w:next w:val="Normal"/>
    <w:link w:val="berschrift9Zchn"/>
    <w:uiPriority w:val="9"/>
    <w:unhideWhenUsed/>
    <w:qFormat/>
    <w:rsid w:val="00966ee6"/>
    <w:pPr>
      <w:keepNext w:val="true"/>
      <w:keepLines/>
      <w:spacing w:before="40" w:after="0"/>
      <w:outlineLvl w:val="8"/>
    </w:pPr>
    <w:rPr>
      <w:rFonts w:ascii="Calibri Light" w:hAnsi="Calibri Light" w:eastAsia="" w:cs="" w:asciiTheme="majorHAnsi" w:cstheme="majorBidi" w:eastAsiaTheme="majorEastAsia" w:hAnsiTheme="majorHAns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erschrift1Zchn" w:customStyle="1">
    <w:name w:val="Überschrift 1 Zchn"/>
    <w:basedOn w:val="DefaultParagraphFont"/>
    <w:link w:val="berschrift1"/>
    <w:uiPriority w:val="9"/>
    <w:qFormat/>
    <w:rsid w:val="00966ee6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Berschrift2Zchn" w:customStyle="1">
    <w:name w:val="Überschrift 2 Zchn"/>
    <w:basedOn w:val="DefaultParagraphFont"/>
    <w:link w:val="berschrift2"/>
    <w:uiPriority w:val="9"/>
    <w:qFormat/>
    <w:rsid w:val="00966ee6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Berschrift3Zchn" w:customStyle="1">
    <w:name w:val="Überschrift 3 Zchn"/>
    <w:basedOn w:val="DefaultParagraphFont"/>
    <w:link w:val="berschrift3"/>
    <w:uiPriority w:val="9"/>
    <w:qFormat/>
    <w:rsid w:val="00966ee6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Berschrift4Zchn" w:customStyle="1">
    <w:name w:val="Überschrift 4 Zchn"/>
    <w:basedOn w:val="DefaultParagraphFont"/>
    <w:link w:val="berschrift4"/>
    <w:uiPriority w:val="9"/>
    <w:qFormat/>
    <w:rsid w:val="00966ee6"/>
    <w:rPr>
      <w:rFonts w:ascii="Calibri Light" w:hAnsi="Calibri Light" w:eastAsia="" w:cs="" w:asciiTheme="majorHAnsi" w:cstheme="majorBidi" w:eastAsiaTheme="majorEastAsia" w:hAnsiTheme="majorHAnsi"/>
      <w:i/>
      <w:iCs/>
      <w:color w:val="2E74B5" w:themeColor="accent1" w:themeShade="bf"/>
    </w:rPr>
  </w:style>
  <w:style w:type="character" w:styleId="Berschrift5Zchn" w:customStyle="1">
    <w:name w:val="Überschrift 5 Zchn"/>
    <w:basedOn w:val="DefaultParagraphFont"/>
    <w:link w:val="berschrift5"/>
    <w:uiPriority w:val="9"/>
    <w:qFormat/>
    <w:rsid w:val="00966ee6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</w:rPr>
  </w:style>
  <w:style w:type="character" w:styleId="Berschrift6Zchn" w:customStyle="1">
    <w:name w:val="Überschrift 6 Zchn"/>
    <w:basedOn w:val="DefaultParagraphFont"/>
    <w:link w:val="berschrift6"/>
    <w:uiPriority w:val="9"/>
    <w:qFormat/>
    <w:rsid w:val="00966ee6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</w:rPr>
  </w:style>
  <w:style w:type="character" w:styleId="Berschrift7Zchn" w:customStyle="1">
    <w:name w:val="Überschrift 7 Zchn"/>
    <w:basedOn w:val="DefaultParagraphFont"/>
    <w:link w:val="berschrift7"/>
    <w:uiPriority w:val="9"/>
    <w:qFormat/>
    <w:rsid w:val="00966ee6"/>
    <w:rPr>
      <w:rFonts w:ascii="Calibri Light" w:hAnsi="Calibri Light" w:eastAsia="" w:cs="" w:asciiTheme="majorHAnsi" w:cstheme="majorBidi" w:eastAsiaTheme="majorEastAsia" w:hAnsiTheme="majorHAnsi"/>
      <w:i/>
      <w:iCs/>
      <w:color w:val="1F4D78" w:themeColor="accent1" w:themeShade="7f"/>
    </w:rPr>
  </w:style>
  <w:style w:type="character" w:styleId="Berschrift8Zchn" w:customStyle="1">
    <w:name w:val="Überschrift 8 Zchn"/>
    <w:basedOn w:val="DefaultParagraphFont"/>
    <w:link w:val="berschrift8"/>
    <w:uiPriority w:val="9"/>
    <w:qFormat/>
    <w:rsid w:val="00966ee6"/>
    <w:rPr>
      <w:rFonts w:ascii="Calibri Light" w:hAnsi="Calibri Light" w:eastAsia="" w:cs="" w:asciiTheme="majorHAnsi" w:cstheme="majorBidi" w:eastAsiaTheme="majorEastAsia" w:hAnsiTheme="majorHAnsi"/>
      <w:color w:val="272727" w:themeColor="text1" w:themeTint="d8"/>
      <w:sz w:val="21"/>
      <w:szCs w:val="21"/>
    </w:rPr>
  </w:style>
  <w:style w:type="character" w:styleId="Berschrift9Zchn" w:customStyle="1">
    <w:name w:val="Überschrift 9 Zchn"/>
    <w:basedOn w:val="DefaultParagraphFont"/>
    <w:link w:val="berschrift9"/>
    <w:uiPriority w:val="9"/>
    <w:qFormat/>
    <w:rsid w:val="00966ee6"/>
    <w:rPr>
      <w:rFonts w:ascii="Calibri Light" w:hAnsi="Calibri Light" w:eastAsia="" w:cs="" w:asciiTheme="majorHAnsi" w:cstheme="majorBidi" w:eastAsiaTheme="majorEastAsia" w:hAnsiTheme="majorHAnsi"/>
      <w:i/>
      <w:iCs/>
      <w:color w:val="272727" w:themeColor="text1" w:themeTint="d8"/>
      <w:sz w:val="21"/>
      <w:szCs w:val="21"/>
    </w:rPr>
  </w:style>
  <w:style w:type="character" w:styleId="TitelZchn" w:customStyle="1">
    <w:name w:val="Titel Zchn"/>
    <w:basedOn w:val="DefaultParagraphFont"/>
    <w:link w:val="Titel"/>
    <w:uiPriority w:val="10"/>
    <w:qFormat/>
    <w:rsid w:val="00966ee6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UntertitelZchn" w:customStyle="1">
    <w:name w:val="Untertitel Zchn"/>
    <w:basedOn w:val="DefaultParagraphFont"/>
    <w:link w:val="Untertitel"/>
    <w:uiPriority w:val="11"/>
    <w:qFormat/>
    <w:rsid w:val="00966ee6"/>
    <w:rPr>
      <w:rFonts w:eastAsia=""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966ee6"/>
    <w:rPr>
      <w:i/>
      <w:iCs/>
      <w:color w:val="404040" w:themeColor="text1" w:themeTint="bf"/>
    </w:rPr>
  </w:style>
  <w:style w:type="character" w:styleId="IntensivesAnfhrungszeichenZchn" w:customStyle="1">
    <w:name w:val="Intensives Anführungszeichen Zchn"/>
    <w:basedOn w:val="DefaultParagraphFont"/>
    <w:link w:val="IntensivesAnfhrungszeichen"/>
    <w:uiPriority w:val="30"/>
    <w:qFormat/>
    <w:rsid w:val="00966ee6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966ee6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966ee6"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66ee6"/>
    <w:rPr>
      <w:b/>
      <w:bCs/>
      <w:i/>
      <w:iCs/>
      <w:spacing w:val="5"/>
    </w:rPr>
  </w:style>
  <w:style w:type="character" w:styleId="SprechblasentextZchn" w:customStyle="1">
    <w:name w:val="Sprechblasentext Zchn"/>
    <w:basedOn w:val="DefaultParagraphFont"/>
    <w:link w:val="Sprechblasentext"/>
    <w:uiPriority w:val="99"/>
    <w:semiHidden/>
    <w:qFormat/>
    <w:rsid w:val="00766525"/>
    <w:rPr>
      <w:rFonts w:ascii="Tahoma" w:hAnsi="Tahoma" w:cs="Tahoma"/>
      <w:sz w:val="16"/>
      <w:szCs w:val="16"/>
    </w:rPr>
  </w:style>
  <w:style w:type="character" w:styleId="Asizelarge" w:customStyle="1">
    <w:name w:val="a-size-large"/>
    <w:basedOn w:val="DefaultParagraphFont"/>
    <w:qFormat/>
    <w:rsid w:val="00e87984"/>
    <w:rPr/>
  </w:style>
  <w:style w:type="character" w:styleId="KopfzeileZchn" w:customStyle="1">
    <w:name w:val="Kopfzeile Zchn"/>
    <w:basedOn w:val="DefaultParagraphFont"/>
    <w:link w:val="Kopfzeile"/>
    <w:uiPriority w:val="99"/>
    <w:semiHidden/>
    <w:qFormat/>
    <w:rsid w:val="00334802"/>
    <w:rPr/>
  </w:style>
  <w:style w:type="character" w:styleId="FuzeileZchn" w:customStyle="1">
    <w:name w:val="Fußzeile Zchn"/>
    <w:basedOn w:val="DefaultParagraphFont"/>
    <w:link w:val="Fuzeile"/>
    <w:uiPriority w:val="99"/>
    <w:qFormat/>
    <w:rsid w:val="00334802"/>
    <w:rPr/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df3e50"/>
    <w:pPr>
      <w:spacing w:before="0" w:after="160"/>
      <w:ind w:left="720" w:hanging="0"/>
      <w:contextualSpacing/>
    </w:pPr>
    <w:rPr/>
  </w:style>
  <w:style w:type="paragraph" w:styleId="Titel">
    <w:name w:val="Title"/>
    <w:basedOn w:val="Normal"/>
    <w:next w:val="Normal"/>
    <w:link w:val="TitelZchn"/>
    <w:uiPriority w:val="10"/>
    <w:qFormat/>
    <w:rsid w:val="00966ee6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Untertitel">
    <w:name w:val="Subtitle"/>
    <w:basedOn w:val="Normal"/>
    <w:next w:val="Normal"/>
    <w:link w:val="UntertitelZchn"/>
    <w:uiPriority w:val="11"/>
    <w:qFormat/>
    <w:rsid w:val="00966ee6"/>
    <w:pPr/>
    <w:rPr>
      <w:rFonts w:eastAsia="" w:eastAsiaTheme="minorEastAsia"/>
      <w:color w:val="5A5A5A" w:themeColor="text1" w:themeTint="a5"/>
      <w:spacing w:val="15"/>
    </w:rPr>
  </w:style>
  <w:style w:type="paragraph" w:styleId="IntenseQuote">
    <w:name w:val="Intense Quote"/>
    <w:basedOn w:val="Normal"/>
    <w:next w:val="Normal"/>
    <w:link w:val="IntensivesAnfhrungszeichenZchn"/>
    <w:uiPriority w:val="30"/>
    <w:qFormat/>
    <w:rsid w:val="00966ee6"/>
    <w:pPr>
      <w:pBdr>
        <w:top w:val="single" w:sz="4" w:space="10" w:color="5B9BD5"/>
        <w:bottom w:val="single" w:sz="4" w:space="10" w:color="5B9BD5"/>
      </w:pBdr>
      <w:spacing w:before="360" w:after="360"/>
      <w:ind w:left="864" w:right="864" w:hanging="0"/>
      <w:jc w:val="center"/>
    </w:pPr>
    <w:rPr>
      <w:i/>
      <w:iCs/>
      <w:color w:val="5B9BD5" w:themeColor="accent1"/>
    </w:rPr>
  </w:style>
  <w:style w:type="paragraph" w:styleId="BalloonText">
    <w:name w:val="Balloon Text"/>
    <w:basedOn w:val="Normal"/>
    <w:link w:val="SprechblasentextZchn"/>
    <w:uiPriority w:val="99"/>
    <w:semiHidden/>
    <w:unhideWhenUsed/>
    <w:qFormat/>
    <w:rsid w:val="0076652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KopfundFuzeile">
    <w:name w:val="Kopf- und Fußzeile"/>
    <w:basedOn w:val="Normal"/>
    <w:qFormat/>
    <w:pPr/>
    <w:rPr/>
  </w:style>
  <w:style w:type="paragraph" w:styleId="Kopfzeile">
    <w:name w:val="Header"/>
    <w:basedOn w:val="Normal"/>
    <w:link w:val="KopfzeileZchn"/>
    <w:uiPriority w:val="99"/>
    <w:semiHidden/>
    <w:unhideWhenUsed/>
    <w:rsid w:val="0033480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uzeile">
    <w:name w:val="Footer"/>
    <w:basedOn w:val="Normal"/>
    <w:link w:val="FuzeileZchn"/>
    <w:uiPriority w:val="99"/>
    <w:unhideWhenUsed/>
    <w:rsid w:val="0033480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gitternetz">
    <w:name w:val="Table Grid"/>
    <w:basedOn w:val="NormaleTabelle"/>
    <w:uiPriority w:val="39"/>
    <w:rsid w:val="00a56274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20FEFC-A19D-442D-9240-23CB4AD3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LibreOffice/6.4.3.2$Windows_X86_64 LibreOffice_project/747b5d0ebf89f41c860ec2a39efd7cb15b54f2d8</Application>
  <Pages>13</Pages>
  <Words>2136</Words>
  <Characters>15518</Characters>
  <CharactersWithSpaces>17297</CharactersWithSpaces>
  <Paragraphs>305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2019-01-10T07:56:00Z</dcterms:created>
  <dc:creator>Inessa Peck</dc:creator>
  <dc:description/>
  <dc:language>de-DE</dc:language>
  <cp:lastModifiedBy/>
  <cp:lastPrinted>2019-01-10T09:23:00Z</cp:lastPrinted>
  <dcterms:modified xsi:type="dcterms:W3CDTF">2025-04-15T14:12:29Z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