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Medienkonzeptentwicklung: Strukturbeispiele für das Kapitel Unterrichtsentwicklung</w:t>
      </w:r>
    </w:p>
    <w:p>
      <w:pPr>
        <w:spacing w:after="0" w:line="240" w:lineRule="auto"/>
        <w:jc w:val="center"/>
        <w:rPr>
          <w:sz w:val="22"/>
        </w:rPr>
      </w:pPr>
      <w:r>
        <w:rPr>
          <w:sz w:val="22"/>
        </w:rPr>
        <w:t xml:space="preserve">zur Umsetzung und Verortung des Medienkompetenzrahmens </w:t>
      </w:r>
      <w:r>
        <w:rPr>
          <w:i/>
          <w:sz w:val="22"/>
        </w:rPr>
        <w:t>(für Schulen der Primar- und Sekundarstufe)</w:t>
      </w:r>
    </w:p>
    <w:p>
      <w:pPr>
        <w:spacing w:after="0" w:line="240" w:lineRule="auto"/>
        <w:rPr>
          <w:sz w:val="22"/>
        </w:rPr>
      </w:pPr>
      <w:bookmarkStart w:id="0" w:name="_GoBack"/>
      <w:bookmarkEnd w:id="0"/>
    </w:p>
    <w:p>
      <w:pPr>
        <w:spacing w:after="0" w:line="240" w:lineRule="auto"/>
        <w:rPr>
          <w:sz w:val="22"/>
        </w:rPr>
      </w:pPr>
      <w:r>
        <w:rPr>
          <w:sz w:val="22"/>
        </w:rPr>
        <w:t xml:space="preserve">Die zitierten Beispiele sind den „Impulsen zur Aktualisierung schulischer Medienkonzepte“ der BR Düsseldorf (dort S. 9-11) entnommen. </w:t>
      </w:r>
    </w:p>
    <w:p>
      <w:pPr>
        <w:spacing w:after="0" w:line="240" w:lineRule="auto"/>
        <w:rPr>
          <w:sz w:val="22"/>
        </w:rPr>
      </w:pPr>
    </w:p>
    <w:p>
      <w:pPr>
        <w:spacing w:after="0" w:line="240" w:lineRule="auto"/>
        <w:jc w:val="center"/>
        <w:rPr>
          <w:sz w:val="22"/>
        </w:rPr>
      </w:pPr>
      <w:r>
        <w:rPr>
          <w:noProof/>
          <w:sz w:val="22"/>
          <w:lang w:eastAsia="de-DE"/>
        </w:rPr>
        <w:drawing>
          <wp:inline distT="0" distB="0" distL="0" distR="0">
            <wp:extent cx="8493760" cy="4779858"/>
            <wp:effectExtent l="0" t="0" r="2540" b="190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302" b="1725"/>
                    <a:stretch/>
                  </pic:blipFill>
                  <pic:spPr bwMode="auto">
                    <a:xfrm>
                      <a:off x="0" y="0"/>
                      <a:ext cx="8517654" cy="4793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jc w:val="center"/>
        <w:rPr>
          <w:sz w:val="22"/>
        </w:rPr>
      </w:pPr>
      <w:r>
        <w:rPr>
          <w:noProof/>
          <w:sz w:val="22"/>
          <w:lang w:eastAsia="de-DE"/>
        </w:rPr>
        <w:lastRenderedPageBreak/>
        <w:drawing>
          <wp:inline distT="0" distB="0" distL="0" distR="0">
            <wp:extent cx="9072245" cy="4948555"/>
            <wp:effectExtent l="0" t="0" r="0" b="444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72245" cy="4948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jc w:val="center"/>
        <w:rPr>
          <w:sz w:val="22"/>
        </w:rPr>
      </w:pPr>
    </w:p>
    <w:p>
      <w:pPr>
        <w:spacing w:after="0" w:line="240" w:lineRule="auto"/>
        <w:jc w:val="center"/>
        <w:rPr>
          <w:sz w:val="22"/>
        </w:rPr>
      </w:pPr>
    </w:p>
    <w:p>
      <w:pPr>
        <w:spacing w:after="0" w:line="240" w:lineRule="auto"/>
        <w:jc w:val="center"/>
        <w:rPr>
          <w:sz w:val="22"/>
        </w:rPr>
      </w:pPr>
      <w:r>
        <w:rPr>
          <w:noProof/>
          <w:sz w:val="22"/>
          <w:lang w:eastAsia="de-DE"/>
        </w:rPr>
        <w:lastRenderedPageBreak/>
        <w:drawing>
          <wp:inline distT="0" distB="0" distL="0" distR="0">
            <wp:extent cx="6995160" cy="5272523"/>
            <wp:effectExtent l="0" t="0" r="0" b="4445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00310" cy="5276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92E00C-260D-47AA-9188-3D284AE91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2"/>
        <w:lang w:val="de-DE" w:eastAsia="en-US" w:bidi="ar-SA"/>
      </w:rPr>
    </w:rPrDefault>
    <w:pPrDefault>
      <w:pPr>
        <w:spacing w:after="240" w:line="32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Bezirksregierung Köln</Company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Nachtkamp, Ulrich</dc:creator>
  <cp:keywords/>
  <dc:description/>
  <cp:lastModifiedBy>Nachtkamp, Ulrich</cp:lastModifiedBy>
  <cp:revision>3</cp:revision>
  <dcterms:created xsi:type="dcterms:W3CDTF">2023-12-18T15:45:00Z</dcterms:created>
  <dcterms:modified xsi:type="dcterms:W3CDTF">2024-01-23T12:59:00Z</dcterms:modified>
</cp:coreProperties>
</file>