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F25B3" w14:textId="782AE68F" w:rsidR="008A7E52" w:rsidRPr="003944F2" w:rsidRDefault="008A7E52">
      <w:pPr>
        <w:rPr>
          <w:sz w:val="28"/>
          <w:szCs w:val="28"/>
        </w:rPr>
      </w:pPr>
      <w:r w:rsidRPr="003944F2">
        <w:rPr>
          <w:sz w:val="28"/>
          <w:szCs w:val="28"/>
        </w:rPr>
        <w:t xml:space="preserve">Anforderungsbereich: </w:t>
      </w:r>
      <w:proofErr w:type="spellStart"/>
      <w:r w:rsidR="0000193D">
        <w:rPr>
          <w:b/>
          <w:bCs/>
          <w:sz w:val="28"/>
          <w:szCs w:val="28"/>
        </w:rPr>
        <w:t>Katame</w:t>
      </w:r>
      <w:r w:rsidR="003944F2" w:rsidRPr="003944F2">
        <w:rPr>
          <w:b/>
          <w:bCs/>
          <w:sz w:val="28"/>
          <w:szCs w:val="28"/>
        </w:rPr>
        <w:t>-waza</w:t>
      </w:r>
      <w:proofErr w:type="spellEnd"/>
      <w:r w:rsidRPr="003944F2">
        <w:rPr>
          <w:sz w:val="28"/>
          <w:szCs w:val="28"/>
        </w:rPr>
        <w:tab/>
      </w:r>
      <w:r w:rsidRPr="003944F2">
        <w:rPr>
          <w:sz w:val="28"/>
          <w:szCs w:val="28"/>
        </w:rPr>
        <w:tab/>
      </w:r>
      <w:r w:rsidRPr="003944F2">
        <w:rPr>
          <w:sz w:val="28"/>
          <w:szCs w:val="28"/>
        </w:rPr>
        <w:tab/>
      </w:r>
      <w:r w:rsidRPr="003944F2">
        <w:rPr>
          <w:sz w:val="28"/>
          <w:szCs w:val="28"/>
        </w:rPr>
        <w:tab/>
      </w:r>
      <w:r w:rsidRPr="003944F2">
        <w:rPr>
          <w:sz w:val="28"/>
          <w:szCs w:val="28"/>
        </w:rPr>
        <w:tab/>
      </w:r>
      <w:proofErr w:type="spellStart"/>
      <w:r w:rsidRPr="003944F2">
        <w:rPr>
          <w:sz w:val="28"/>
          <w:szCs w:val="28"/>
        </w:rPr>
        <w:t>Dangrad</w:t>
      </w:r>
      <w:proofErr w:type="spellEnd"/>
      <w:r w:rsidRPr="003944F2">
        <w:rPr>
          <w:sz w:val="28"/>
          <w:szCs w:val="28"/>
        </w:rPr>
        <w:t xml:space="preserve">: </w:t>
      </w:r>
      <w:r w:rsidR="005B6269">
        <w:rPr>
          <w:b/>
          <w:bCs/>
          <w:sz w:val="28"/>
          <w:szCs w:val="28"/>
        </w:rPr>
        <w:t>2</w:t>
      </w:r>
      <w:r w:rsidR="003944F2" w:rsidRPr="003944F2">
        <w:rPr>
          <w:b/>
          <w:bCs/>
          <w:sz w:val="28"/>
          <w:szCs w:val="28"/>
        </w:rPr>
        <w:t>. Dan</w:t>
      </w:r>
    </w:p>
    <w:p w14:paraId="372B8058" w14:textId="77777777" w:rsidR="008A7E52" w:rsidRPr="003944F2" w:rsidRDefault="008A7E52">
      <w:pPr>
        <w:rPr>
          <w:sz w:val="22"/>
          <w:szCs w:val="22"/>
        </w:rPr>
      </w:pPr>
    </w:p>
    <w:p w14:paraId="18EFD652" w14:textId="1F3C0980" w:rsidR="008A7E52" w:rsidRPr="003944F2" w:rsidRDefault="008A7E52">
      <w:pPr>
        <w:rPr>
          <w:b/>
          <w:bCs/>
          <w:sz w:val="22"/>
          <w:szCs w:val="22"/>
        </w:rPr>
      </w:pPr>
      <w:r w:rsidRPr="003944F2">
        <w:rPr>
          <w:b/>
          <w:bCs/>
          <w:sz w:val="22"/>
          <w:szCs w:val="22"/>
        </w:rPr>
        <w:t>Inhalt:</w:t>
      </w:r>
    </w:p>
    <w:p w14:paraId="4090B258" w14:textId="77777777" w:rsidR="008A7E52" w:rsidRPr="003944F2" w:rsidRDefault="008A7E52">
      <w:pPr>
        <w:rPr>
          <w:sz w:val="22"/>
          <w:szCs w:val="22"/>
        </w:rPr>
      </w:pPr>
    </w:p>
    <w:p w14:paraId="38527C04" w14:textId="77777777" w:rsidR="00E367AD" w:rsidRPr="003564BA" w:rsidRDefault="00E367AD" w:rsidP="00E367AD">
      <w:pPr>
        <w:pStyle w:val="Listenabsatz"/>
        <w:numPr>
          <w:ilvl w:val="0"/>
          <w:numId w:val="1"/>
        </w:numPr>
        <w:rPr>
          <w:sz w:val="20"/>
          <w:szCs w:val="20"/>
        </w:rPr>
      </w:pPr>
      <w:r w:rsidRPr="003564BA">
        <w:rPr>
          <w:sz w:val="20"/>
          <w:szCs w:val="20"/>
        </w:rPr>
        <w:t xml:space="preserve">je eine Variante aller </w:t>
      </w:r>
      <w:proofErr w:type="spellStart"/>
      <w:r w:rsidRPr="003564BA">
        <w:rPr>
          <w:sz w:val="20"/>
          <w:szCs w:val="20"/>
        </w:rPr>
        <w:t>Katame-waza</w:t>
      </w:r>
      <w:proofErr w:type="spellEnd"/>
      <w:r w:rsidRPr="003564BA">
        <w:rPr>
          <w:sz w:val="20"/>
          <w:szCs w:val="20"/>
        </w:rPr>
        <w:t xml:space="preserve"> (außer </w:t>
      </w:r>
      <w:proofErr w:type="spellStart"/>
      <w:r w:rsidRPr="003564BA">
        <w:rPr>
          <w:sz w:val="20"/>
          <w:szCs w:val="20"/>
        </w:rPr>
        <w:t>Ashi-garami</w:t>
      </w:r>
      <w:proofErr w:type="spellEnd"/>
      <w:r w:rsidRPr="003564BA">
        <w:rPr>
          <w:sz w:val="20"/>
          <w:szCs w:val="20"/>
        </w:rPr>
        <w:t xml:space="preserve"> und Do-</w:t>
      </w:r>
      <w:proofErr w:type="spellStart"/>
      <w:r w:rsidRPr="003564BA">
        <w:rPr>
          <w:sz w:val="20"/>
          <w:szCs w:val="20"/>
        </w:rPr>
        <w:t>jime</w:t>
      </w:r>
      <w:proofErr w:type="spellEnd"/>
      <w:r w:rsidRPr="003564BA">
        <w:rPr>
          <w:sz w:val="20"/>
          <w:szCs w:val="20"/>
        </w:rPr>
        <w:t>)</w:t>
      </w:r>
      <w:r>
        <w:rPr>
          <w:sz w:val="20"/>
          <w:szCs w:val="20"/>
        </w:rPr>
        <w:t xml:space="preserve"> als Lösungen von Standardsituationen</w:t>
      </w:r>
    </w:p>
    <w:p w14:paraId="02BCF120" w14:textId="4F6C86DC" w:rsidR="005B6269" w:rsidRPr="00196FCE" w:rsidRDefault="00E367AD" w:rsidP="00E367AD">
      <w:pPr>
        <w:pStyle w:val="Listenabsatz"/>
        <w:numPr>
          <w:ilvl w:val="0"/>
          <w:numId w:val="1"/>
        </w:numPr>
        <w:rPr>
          <w:sz w:val="20"/>
          <w:szCs w:val="20"/>
        </w:rPr>
      </w:pPr>
      <w:r w:rsidRPr="003564BA">
        <w:rPr>
          <w:sz w:val="20"/>
          <w:szCs w:val="20"/>
        </w:rPr>
        <w:t>Demonstration und Erläuterung von</w:t>
      </w:r>
      <w:r w:rsidRPr="003564BA">
        <w:rPr>
          <w:sz w:val="19"/>
          <w:szCs w:val="19"/>
        </w:rPr>
        <w:t xml:space="preserve"> zwei mehrfach verzweigten Handlungsketten</w:t>
      </w:r>
      <w:r>
        <w:rPr>
          <w:sz w:val="19"/>
          <w:szCs w:val="19"/>
        </w:rPr>
        <w:t xml:space="preserve"> mit mindestens drei verschiedenen Abschlüssen</w:t>
      </w:r>
      <w:r w:rsidRPr="003564BA">
        <w:rPr>
          <w:sz w:val="20"/>
          <w:szCs w:val="20"/>
        </w:rPr>
        <w:t xml:space="preserve">, die in einer Standardsituation in </w:t>
      </w:r>
      <w:proofErr w:type="spellStart"/>
      <w:r w:rsidRPr="003564BA">
        <w:rPr>
          <w:sz w:val="20"/>
          <w:szCs w:val="20"/>
        </w:rPr>
        <w:t>Oberlage</w:t>
      </w:r>
      <w:proofErr w:type="spellEnd"/>
      <w:r w:rsidRPr="003564BA">
        <w:rPr>
          <w:sz w:val="20"/>
          <w:szCs w:val="20"/>
        </w:rPr>
        <w:t xml:space="preserve"> beginnen</w:t>
      </w:r>
    </w:p>
    <w:p w14:paraId="1332639C" w14:textId="77777777" w:rsidR="008A7E52" w:rsidRDefault="008A7E52">
      <w:pPr>
        <w:rPr>
          <w:sz w:val="22"/>
          <w:szCs w:val="22"/>
        </w:rPr>
      </w:pPr>
    </w:p>
    <w:p w14:paraId="0B961F03" w14:textId="77777777" w:rsidR="001F1E9C" w:rsidRPr="003944F2" w:rsidRDefault="001F1E9C">
      <w:pPr>
        <w:rPr>
          <w:sz w:val="22"/>
          <w:szCs w:val="22"/>
        </w:rPr>
      </w:pPr>
    </w:p>
    <w:p w14:paraId="58D5F918" w14:textId="1C25F619" w:rsidR="008A7E52" w:rsidRPr="003944F2" w:rsidRDefault="008A7E52">
      <w:pPr>
        <w:rPr>
          <w:b/>
          <w:bCs/>
          <w:sz w:val="22"/>
          <w:szCs w:val="22"/>
        </w:rPr>
      </w:pPr>
      <w:r w:rsidRPr="003944F2">
        <w:rPr>
          <w:b/>
          <w:bCs/>
          <w:sz w:val="22"/>
          <w:szCs w:val="22"/>
        </w:rPr>
        <w:t>Kompetenzerwartungen:</w:t>
      </w:r>
    </w:p>
    <w:p w14:paraId="7D6B1BC1" w14:textId="77777777" w:rsidR="008A7E52" w:rsidRPr="003944F2" w:rsidRDefault="008A7E52">
      <w:pPr>
        <w:rPr>
          <w:sz w:val="22"/>
          <w:szCs w:val="22"/>
        </w:rPr>
      </w:pPr>
    </w:p>
    <w:p w14:paraId="62A80CA7" w14:textId="0BA858CA" w:rsidR="008A7E52" w:rsidRPr="00196FCE" w:rsidRDefault="00E367AD" w:rsidP="008A7E52">
      <w:pPr>
        <w:pStyle w:val="Listenabsatz"/>
        <w:numPr>
          <w:ilvl w:val="0"/>
          <w:numId w:val="2"/>
        </w:numPr>
        <w:ind w:right="-6"/>
        <w:rPr>
          <w:sz w:val="20"/>
          <w:szCs w:val="20"/>
        </w:rPr>
      </w:pPr>
      <w:r>
        <w:rPr>
          <w:sz w:val="20"/>
          <w:szCs w:val="20"/>
        </w:rPr>
        <w:t>Alle Techniken sollen auf Niveaustufe 3 beherrscht werden</w:t>
      </w:r>
    </w:p>
    <w:p w14:paraId="6C00C43F" w14:textId="77777777" w:rsidR="008A7E52" w:rsidRDefault="008A7E52">
      <w:pPr>
        <w:rPr>
          <w:sz w:val="22"/>
          <w:szCs w:val="22"/>
        </w:rPr>
      </w:pPr>
    </w:p>
    <w:p w14:paraId="6CFD8DBC" w14:textId="77777777" w:rsidR="001F1E9C" w:rsidRPr="003944F2" w:rsidRDefault="001F1E9C">
      <w:pPr>
        <w:rPr>
          <w:sz w:val="22"/>
          <w:szCs w:val="22"/>
        </w:rPr>
      </w:pPr>
    </w:p>
    <w:p w14:paraId="247C6B12" w14:textId="36B41D7F" w:rsidR="008A7E52" w:rsidRPr="003944F2" w:rsidRDefault="006F5AC0">
      <w:pPr>
        <w:rPr>
          <w:b/>
          <w:bCs/>
          <w:sz w:val="22"/>
          <w:szCs w:val="22"/>
        </w:rPr>
      </w:pPr>
      <w:r w:rsidRPr="003944F2">
        <w:rPr>
          <w:b/>
          <w:bCs/>
          <w:sz w:val="22"/>
          <w:szCs w:val="22"/>
        </w:rPr>
        <w:t>Erläuterungen zu den Kompetenzerwartungen</w:t>
      </w:r>
    </w:p>
    <w:p w14:paraId="3F3A9EED" w14:textId="77777777" w:rsidR="006F5AC0" w:rsidRPr="003944F2" w:rsidRDefault="006F5AC0">
      <w:pPr>
        <w:rPr>
          <w:sz w:val="22"/>
          <w:szCs w:val="22"/>
        </w:rPr>
      </w:pPr>
    </w:p>
    <w:p w14:paraId="69250F5C" w14:textId="1CADB3F5" w:rsidR="003944F2" w:rsidRDefault="00E367AD">
      <w:pPr>
        <w:rPr>
          <w:sz w:val="20"/>
          <w:szCs w:val="20"/>
        </w:rPr>
      </w:pPr>
      <w:r>
        <w:rPr>
          <w:sz w:val="20"/>
          <w:szCs w:val="20"/>
        </w:rPr>
        <w:t xml:space="preserve">Im Vergleich zum 1. Dan kommen einige wenige Techniken des Masterprogramms hinzu. </w:t>
      </w:r>
    </w:p>
    <w:p w14:paraId="252E359E" w14:textId="77777777" w:rsidR="00E367AD" w:rsidRDefault="00E367AD">
      <w:pPr>
        <w:rPr>
          <w:sz w:val="20"/>
          <w:szCs w:val="20"/>
        </w:rPr>
      </w:pPr>
    </w:p>
    <w:p w14:paraId="3B049265" w14:textId="5C2119AD" w:rsidR="00E367AD" w:rsidRPr="0037421C" w:rsidRDefault="00E367AD">
      <w:pPr>
        <w:rPr>
          <w:sz w:val="20"/>
          <w:szCs w:val="20"/>
        </w:rPr>
      </w:pPr>
      <w:r>
        <w:rPr>
          <w:sz w:val="20"/>
          <w:szCs w:val="20"/>
        </w:rPr>
        <w:t>Neu sind komplexe situative Komplexe, die als "mehrfach verzweigte Handlungsketten mit mindestens drei Abschlüssen</w:t>
      </w:r>
      <w:r w:rsidR="004229F3">
        <w:rPr>
          <w:rStyle w:val="Funotenzeichen"/>
          <w:sz w:val="20"/>
          <w:szCs w:val="20"/>
        </w:rPr>
        <w:footnoteReference w:id="1"/>
      </w:r>
      <w:r>
        <w:rPr>
          <w:sz w:val="20"/>
          <w:szCs w:val="20"/>
        </w:rPr>
        <w:t xml:space="preserve">" bezeichnet sind. Damit sind Situationslösungen gemeint, die in Abhängigkeit einer Verteidigungsreaktion unterschiedliche Fortsetzungen ("Verzweigungen") nehmen können. Wie in der Aufgabenstellung erwähnt, soll es </w:t>
      </w:r>
      <w:r w:rsidR="004229F3">
        <w:rPr>
          <w:sz w:val="20"/>
          <w:szCs w:val="20"/>
        </w:rPr>
        <w:t xml:space="preserve">je </w:t>
      </w:r>
      <w:r>
        <w:rPr>
          <w:sz w:val="20"/>
          <w:szCs w:val="20"/>
        </w:rPr>
        <w:t xml:space="preserve">insgesamt drei verschiedene Abschlussmöglichkeiten geben. </w:t>
      </w:r>
    </w:p>
    <w:p w14:paraId="1201F364" w14:textId="77777777" w:rsidR="008A7E52" w:rsidRDefault="008A7E52">
      <w:pPr>
        <w:rPr>
          <w:sz w:val="22"/>
          <w:szCs w:val="22"/>
        </w:rPr>
      </w:pPr>
    </w:p>
    <w:p w14:paraId="6809E370" w14:textId="77777777" w:rsidR="001F1E9C" w:rsidRPr="0037421C" w:rsidRDefault="001F1E9C" w:rsidP="001F1E9C">
      <w:pPr>
        <w:rPr>
          <w:sz w:val="20"/>
          <w:szCs w:val="20"/>
        </w:rPr>
      </w:pPr>
      <w:r w:rsidRPr="00DC7384">
        <w:rPr>
          <w:b/>
          <w:bCs/>
          <w:sz w:val="20"/>
          <w:szCs w:val="20"/>
        </w:rPr>
        <w:t>Hinweis:</w:t>
      </w:r>
      <w:r>
        <w:rPr>
          <w:sz w:val="20"/>
          <w:szCs w:val="20"/>
        </w:rPr>
        <w:t xml:space="preserve"> Da wir uns derzeit im DJB in einer Übergangsphase bei der Nomenklatur von Techniken sind, soll die Verwendung der bisherigen Nomenklatur im DJB zwar von den Prüfenden (im Nachgang) richtiggestellt, jedoch nicht negativ bewertet werden.</w:t>
      </w:r>
    </w:p>
    <w:p w14:paraId="5E6736AC" w14:textId="77777777" w:rsidR="001F1E9C" w:rsidRPr="003944F2" w:rsidRDefault="001F1E9C" w:rsidP="001F1E9C">
      <w:pPr>
        <w:rPr>
          <w:sz w:val="22"/>
          <w:szCs w:val="22"/>
        </w:rPr>
      </w:pPr>
    </w:p>
    <w:p w14:paraId="1182F551" w14:textId="77777777" w:rsidR="001F1E9C" w:rsidRPr="003944F2" w:rsidRDefault="001F1E9C">
      <w:pPr>
        <w:rPr>
          <w:sz w:val="22"/>
          <w:szCs w:val="22"/>
        </w:rPr>
      </w:pPr>
    </w:p>
    <w:p w14:paraId="5CA7DF01" w14:textId="230FED8D" w:rsidR="008A7E52" w:rsidRPr="003944F2" w:rsidRDefault="008A7E52">
      <w:pPr>
        <w:rPr>
          <w:b/>
          <w:bCs/>
          <w:sz w:val="22"/>
          <w:szCs w:val="22"/>
        </w:rPr>
      </w:pPr>
      <w:r w:rsidRPr="003944F2">
        <w:rPr>
          <w:b/>
          <w:bCs/>
          <w:sz w:val="22"/>
          <w:szCs w:val="22"/>
        </w:rPr>
        <w:t>Hinweise zum Ablauf von Kompetenzüberprüfungen</w:t>
      </w:r>
    </w:p>
    <w:p w14:paraId="635E7D5D" w14:textId="77777777" w:rsidR="008A7E52" w:rsidRPr="003944F2" w:rsidRDefault="008A7E52">
      <w:pPr>
        <w:rPr>
          <w:sz w:val="22"/>
          <w:szCs w:val="22"/>
        </w:rPr>
      </w:pPr>
    </w:p>
    <w:p w14:paraId="1F782C31" w14:textId="7F1D1316" w:rsidR="00E367AD" w:rsidRDefault="00E367AD" w:rsidP="00E367AD">
      <w:pPr>
        <w:rPr>
          <w:sz w:val="20"/>
          <w:szCs w:val="20"/>
        </w:rPr>
      </w:pPr>
      <w:r w:rsidRPr="0037421C">
        <w:rPr>
          <w:sz w:val="20"/>
          <w:szCs w:val="20"/>
        </w:rPr>
        <w:t xml:space="preserve">Die Überprüfung </w:t>
      </w:r>
      <w:r>
        <w:rPr>
          <w:sz w:val="20"/>
          <w:szCs w:val="20"/>
        </w:rPr>
        <w:t xml:space="preserve">der Techniken </w:t>
      </w:r>
      <w:r w:rsidRPr="0037421C">
        <w:rPr>
          <w:sz w:val="20"/>
          <w:szCs w:val="20"/>
        </w:rPr>
        <w:t xml:space="preserve">erfolgt in </w:t>
      </w:r>
      <w:r w:rsidRPr="00196FCE">
        <w:rPr>
          <w:b/>
          <w:bCs/>
          <w:sz w:val="20"/>
          <w:szCs w:val="20"/>
        </w:rPr>
        <w:t>Stichproben</w:t>
      </w:r>
      <w:r w:rsidRPr="0037421C">
        <w:rPr>
          <w:sz w:val="20"/>
          <w:szCs w:val="20"/>
        </w:rPr>
        <w:t xml:space="preserve">. Die Kandidatinnen und Kandidaten sollen </w:t>
      </w:r>
      <w:r>
        <w:rPr>
          <w:sz w:val="20"/>
          <w:szCs w:val="20"/>
        </w:rPr>
        <w:t xml:space="preserve">zu Beginn </w:t>
      </w:r>
      <w:r>
        <w:rPr>
          <w:sz w:val="20"/>
          <w:szCs w:val="20"/>
        </w:rPr>
        <w:t xml:space="preserve">die beiden verzweigten Handlungsketten demonstrieren. Dabei liegt es in der Natur der Dinge, dass bereits hier mindestens drei bis sechs unterschiedliche </w:t>
      </w:r>
      <w:proofErr w:type="spellStart"/>
      <w:r>
        <w:rPr>
          <w:sz w:val="20"/>
          <w:szCs w:val="20"/>
        </w:rPr>
        <w:t>Katame-waza</w:t>
      </w:r>
      <w:proofErr w:type="spellEnd"/>
      <w:r>
        <w:rPr>
          <w:sz w:val="20"/>
          <w:szCs w:val="20"/>
        </w:rPr>
        <w:t xml:space="preserve"> einhalten sind, die im weiteren Verlauf nicht mehr geprüft werden </w:t>
      </w:r>
      <w:r w:rsidR="004229F3">
        <w:rPr>
          <w:sz w:val="20"/>
          <w:szCs w:val="20"/>
        </w:rPr>
        <w:t>müssen.</w:t>
      </w:r>
    </w:p>
    <w:p w14:paraId="60441D74" w14:textId="77777777" w:rsidR="00E367AD" w:rsidRPr="0037421C" w:rsidRDefault="00E367AD" w:rsidP="00E367AD">
      <w:pPr>
        <w:rPr>
          <w:sz w:val="20"/>
          <w:szCs w:val="20"/>
        </w:rPr>
      </w:pPr>
    </w:p>
    <w:p w14:paraId="302ADA30" w14:textId="77777777" w:rsidR="00E367AD" w:rsidRPr="0037421C" w:rsidRDefault="00E367AD" w:rsidP="00E367AD">
      <w:pPr>
        <w:rPr>
          <w:sz w:val="20"/>
          <w:szCs w:val="20"/>
        </w:rPr>
      </w:pPr>
      <w:r w:rsidRPr="0037421C">
        <w:rPr>
          <w:sz w:val="20"/>
          <w:szCs w:val="20"/>
        </w:rPr>
        <w:t xml:space="preserve">Danach werden von den Prüfenden gezielt Techniken </w:t>
      </w:r>
      <w:r>
        <w:rPr>
          <w:sz w:val="20"/>
          <w:szCs w:val="20"/>
        </w:rPr>
        <w:t xml:space="preserve">und Situationslösungen </w:t>
      </w:r>
      <w:r w:rsidRPr="0037421C">
        <w:rPr>
          <w:sz w:val="20"/>
          <w:szCs w:val="20"/>
        </w:rPr>
        <w:t xml:space="preserve">abgefragt, um eine repräsentative Stichprobe zu gewährleisten. </w:t>
      </w:r>
      <w:r>
        <w:rPr>
          <w:sz w:val="20"/>
          <w:szCs w:val="20"/>
        </w:rPr>
        <w:t>Dabei soll</w:t>
      </w:r>
      <w:r w:rsidRPr="0037421C">
        <w:rPr>
          <w:sz w:val="20"/>
          <w:szCs w:val="20"/>
        </w:rPr>
        <w:t xml:space="preserve"> muss ein angemessener Mix gebildet werden aus:</w:t>
      </w:r>
    </w:p>
    <w:p w14:paraId="77011E41" w14:textId="77777777" w:rsidR="00E367AD" w:rsidRPr="0037421C" w:rsidRDefault="00E367AD" w:rsidP="00E367AD">
      <w:pPr>
        <w:pStyle w:val="Listenabsatz"/>
        <w:numPr>
          <w:ilvl w:val="0"/>
          <w:numId w:val="3"/>
        </w:numPr>
        <w:rPr>
          <w:sz w:val="20"/>
          <w:szCs w:val="20"/>
        </w:rPr>
      </w:pPr>
      <w:r>
        <w:rPr>
          <w:sz w:val="20"/>
          <w:szCs w:val="20"/>
        </w:rPr>
        <w:t>Situationslösungen</w:t>
      </w:r>
      <w:r w:rsidRPr="0037421C">
        <w:rPr>
          <w:sz w:val="20"/>
          <w:szCs w:val="20"/>
        </w:rPr>
        <w:t>,</w:t>
      </w:r>
    </w:p>
    <w:p w14:paraId="00F29403" w14:textId="77777777" w:rsidR="00E367AD" w:rsidRPr="0037421C" w:rsidRDefault="00E367AD" w:rsidP="00E367AD">
      <w:pPr>
        <w:pStyle w:val="Listenabsatz"/>
        <w:numPr>
          <w:ilvl w:val="0"/>
          <w:numId w:val="3"/>
        </w:numPr>
        <w:rPr>
          <w:sz w:val="20"/>
          <w:szCs w:val="20"/>
        </w:rPr>
      </w:pPr>
      <w:proofErr w:type="spellStart"/>
      <w:r>
        <w:rPr>
          <w:sz w:val="20"/>
          <w:szCs w:val="20"/>
        </w:rPr>
        <w:t>Osaekomi</w:t>
      </w:r>
      <w:proofErr w:type="spellEnd"/>
      <w:r>
        <w:rPr>
          <w:sz w:val="20"/>
          <w:szCs w:val="20"/>
        </w:rPr>
        <w:t xml:space="preserve">-, </w:t>
      </w:r>
      <w:proofErr w:type="spellStart"/>
      <w:r>
        <w:rPr>
          <w:sz w:val="20"/>
          <w:szCs w:val="20"/>
        </w:rPr>
        <w:t>Kansetsu</w:t>
      </w:r>
      <w:proofErr w:type="spellEnd"/>
      <w:r>
        <w:rPr>
          <w:sz w:val="20"/>
          <w:szCs w:val="20"/>
        </w:rPr>
        <w:t xml:space="preserve">- und </w:t>
      </w:r>
      <w:proofErr w:type="spellStart"/>
      <w:r>
        <w:rPr>
          <w:sz w:val="20"/>
          <w:szCs w:val="20"/>
        </w:rPr>
        <w:t>Shime-</w:t>
      </w:r>
      <w:r w:rsidRPr="0037421C">
        <w:rPr>
          <w:sz w:val="20"/>
          <w:szCs w:val="20"/>
        </w:rPr>
        <w:t>waza</w:t>
      </w:r>
      <w:proofErr w:type="spellEnd"/>
      <w:r w:rsidRPr="0037421C">
        <w:rPr>
          <w:sz w:val="20"/>
          <w:szCs w:val="20"/>
        </w:rPr>
        <w:t>,</w:t>
      </w:r>
    </w:p>
    <w:p w14:paraId="6EC4F5A5" w14:textId="7524D5E2" w:rsidR="008A7E52" w:rsidRDefault="00E367AD" w:rsidP="00E367AD">
      <w:pPr>
        <w:rPr>
          <w:sz w:val="20"/>
          <w:szCs w:val="20"/>
        </w:rPr>
      </w:pPr>
      <w:r w:rsidRPr="0037421C">
        <w:rPr>
          <w:sz w:val="20"/>
          <w:szCs w:val="20"/>
        </w:rPr>
        <w:t>tendenziell "e</w:t>
      </w:r>
      <w:r>
        <w:rPr>
          <w:sz w:val="20"/>
          <w:szCs w:val="20"/>
        </w:rPr>
        <w:t>i</w:t>
      </w:r>
      <w:r w:rsidRPr="0037421C">
        <w:rPr>
          <w:sz w:val="20"/>
          <w:szCs w:val="20"/>
        </w:rPr>
        <w:t>nfachen" und "schwierigen" Techniken.</w:t>
      </w:r>
    </w:p>
    <w:p w14:paraId="61EEE7C7" w14:textId="77777777" w:rsidR="00E367AD" w:rsidRDefault="00E367AD" w:rsidP="00E367AD">
      <w:pPr>
        <w:rPr>
          <w:sz w:val="22"/>
          <w:szCs w:val="22"/>
        </w:rPr>
      </w:pPr>
    </w:p>
    <w:p w14:paraId="3349AAA0" w14:textId="77777777" w:rsidR="001F1E9C" w:rsidRPr="003944F2" w:rsidRDefault="001F1E9C" w:rsidP="00E367AD">
      <w:pPr>
        <w:rPr>
          <w:sz w:val="22"/>
          <w:szCs w:val="22"/>
        </w:rPr>
      </w:pPr>
    </w:p>
    <w:p w14:paraId="3BFFA22D" w14:textId="50E42EBC" w:rsidR="008A7E52" w:rsidRPr="0037421C" w:rsidRDefault="008A7E52">
      <w:pPr>
        <w:rPr>
          <w:b/>
          <w:bCs/>
          <w:sz w:val="22"/>
          <w:szCs w:val="22"/>
        </w:rPr>
      </w:pPr>
      <w:r w:rsidRPr="0037421C">
        <w:rPr>
          <w:b/>
          <w:bCs/>
          <w:sz w:val="22"/>
          <w:szCs w:val="22"/>
        </w:rPr>
        <w:t>Materialien und Literatur</w:t>
      </w:r>
      <w:r w:rsidR="0037421C" w:rsidRPr="0037421C">
        <w:rPr>
          <w:b/>
          <w:bCs/>
          <w:sz w:val="22"/>
          <w:szCs w:val="22"/>
        </w:rPr>
        <w:t>:</w:t>
      </w:r>
    </w:p>
    <w:p w14:paraId="2B6F780A" w14:textId="77777777" w:rsidR="004229F3" w:rsidRDefault="004229F3" w:rsidP="004229F3">
      <w:pPr>
        <w:pStyle w:val="Listenabsatz"/>
        <w:numPr>
          <w:ilvl w:val="0"/>
          <w:numId w:val="4"/>
        </w:numPr>
        <w:rPr>
          <w:sz w:val="20"/>
          <w:szCs w:val="20"/>
        </w:rPr>
      </w:pPr>
      <w:r>
        <w:rPr>
          <w:sz w:val="20"/>
          <w:szCs w:val="20"/>
        </w:rPr>
        <w:t>DJB</w:t>
      </w:r>
      <w:r w:rsidRPr="00196FCE">
        <w:rPr>
          <w:sz w:val="20"/>
          <w:szCs w:val="20"/>
        </w:rPr>
        <w:t xml:space="preserve">: </w:t>
      </w:r>
      <w:r>
        <w:rPr>
          <w:sz w:val="20"/>
          <w:szCs w:val="20"/>
        </w:rPr>
        <w:t xml:space="preserve">Erläuterungen zu Theorie und Nomenklatur der </w:t>
      </w:r>
      <w:proofErr w:type="spellStart"/>
      <w:r>
        <w:rPr>
          <w:sz w:val="20"/>
          <w:szCs w:val="20"/>
        </w:rPr>
        <w:t>Katame-waza</w:t>
      </w:r>
      <w:proofErr w:type="spellEnd"/>
    </w:p>
    <w:p w14:paraId="726054D2" w14:textId="74CDED71" w:rsidR="000C4987" w:rsidRPr="00196FCE" w:rsidRDefault="000C4987" w:rsidP="0037421C">
      <w:pPr>
        <w:pStyle w:val="Listenabsatz"/>
        <w:numPr>
          <w:ilvl w:val="0"/>
          <w:numId w:val="4"/>
        </w:numPr>
        <w:rPr>
          <w:sz w:val="20"/>
          <w:szCs w:val="20"/>
        </w:rPr>
      </w:pPr>
      <w:proofErr w:type="spellStart"/>
      <w:r w:rsidRPr="00196FCE">
        <w:rPr>
          <w:sz w:val="20"/>
          <w:szCs w:val="20"/>
        </w:rPr>
        <w:t>Kodokan</w:t>
      </w:r>
      <w:proofErr w:type="spellEnd"/>
      <w:r w:rsidRPr="00196FCE">
        <w:rPr>
          <w:sz w:val="20"/>
          <w:szCs w:val="20"/>
        </w:rPr>
        <w:t xml:space="preserve"> Judo Institute: Definitionen auf der Homepage und Videoclips auf </w:t>
      </w:r>
      <w:proofErr w:type="spellStart"/>
      <w:r w:rsidRPr="00196FCE">
        <w:rPr>
          <w:sz w:val="20"/>
          <w:szCs w:val="20"/>
        </w:rPr>
        <w:t>Youtube</w:t>
      </w:r>
      <w:proofErr w:type="spellEnd"/>
    </w:p>
    <w:sectPr w:rsidR="000C4987" w:rsidRPr="00196FCE" w:rsidSect="00A9193D">
      <w:pgSz w:w="11900" w:h="16840"/>
      <w:pgMar w:top="773"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E511E" w14:textId="77777777" w:rsidR="000C029F" w:rsidRDefault="000C029F" w:rsidP="008A7E52">
      <w:r>
        <w:separator/>
      </w:r>
    </w:p>
  </w:endnote>
  <w:endnote w:type="continuationSeparator" w:id="0">
    <w:p w14:paraId="0CF9760E" w14:textId="77777777" w:rsidR="000C029F" w:rsidRDefault="000C029F" w:rsidP="008A7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4BDDF" w14:textId="77777777" w:rsidR="000C029F" w:rsidRDefault="000C029F" w:rsidP="008A7E52">
      <w:r>
        <w:separator/>
      </w:r>
    </w:p>
  </w:footnote>
  <w:footnote w:type="continuationSeparator" w:id="0">
    <w:p w14:paraId="4CA6C20B" w14:textId="77777777" w:rsidR="000C029F" w:rsidRDefault="000C029F" w:rsidP="008A7E52">
      <w:r>
        <w:continuationSeparator/>
      </w:r>
    </w:p>
  </w:footnote>
  <w:footnote w:id="1">
    <w:p w14:paraId="7CE2DE9B" w14:textId="228E8957" w:rsidR="004229F3" w:rsidRDefault="004229F3">
      <w:pPr>
        <w:pStyle w:val="Funotentext"/>
      </w:pPr>
      <w:r>
        <w:rPr>
          <w:rStyle w:val="Funotenzeichen"/>
        </w:rPr>
        <w:footnoteRef/>
      </w:r>
      <w:r>
        <w:t xml:space="preserve"> Hier wurde bewusst, der Begriff "Handlungskomplex" vermieden. Ein Handlungskomplex ist per Definition des DJB die Gesamtheit aller vorbereitenden und nachbereitenden Handlungen um eine (zentrale) Technik herum. Dies liegt hier nicht vor. Stattdessen gibt es eine Startsituation, von der aus sich das Geschehen immer weiter verzweigt. Es gibt also in diesem Fall keine zentrale Technik.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E31FA"/>
    <w:multiLevelType w:val="hybridMultilevel"/>
    <w:tmpl w:val="273EE91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23582098"/>
    <w:multiLevelType w:val="hybridMultilevel"/>
    <w:tmpl w:val="3B3011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A140CC6"/>
    <w:multiLevelType w:val="hybridMultilevel"/>
    <w:tmpl w:val="6DAE1BB6"/>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57065BB5"/>
    <w:multiLevelType w:val="hybridMultilevel"/>
    <w:tmpl w:val="1564263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6E2C5CBB"/>
    <w:multiLevelType w:val="hybridMultilevel"/>
    <w:tmpl w:val="3B602BC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74AD5E1F"/>
    <w:multiLevelType w:val="hybridMultilevel"/>
    <w:tmpl w:val="2C9A72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50100411">
    <w:abstractNumId w:val="0"/>
  </w:num>
  <w:num w:numId="2" w16cid:durableId="694423320">
    <w:abstractNumId w:val="4"/>
  </w:num>
  <w:num w:numId="3" w16cid:durableId="1661621587">
    <w:abstractNumId w:val="1"/>
  </w:num>
  <w:num w:numId="4" w16cid:durableId="771322923">
    <w:abstractNumId w:val="5"/>
  </w:num>
  <w:num w:numId="5" w16cid:durableId="21826137">
    <w:abstractNumId w:val="2"/>
  </w:num>
  <w:num w:numId="6" w16cid:durableId="7603740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E52"/>
    <w:rsid w:val="0000193D"/>
    <w:rsid w:val="000478D6"/>
    <w:rsid w:val="00074022"/>
    <w:rsid w:val="000C029F"/>
    <w:rsid w:val="000C4987"/>
    <w:rsid w:val="000D1CCC"/>
    <w:rsid w:val="00166ED3"/>
    <w:rsid w:val="00182A18"/>
    <w:rsid w:val="00196FCE"/>
    <w:rsid w:val="001F1E9C"/>
    <w:rsid w:val="00247DBE"/>
    <w:rsid w:val="002C4CC7"/>
    <w:rsid w:val="00342D43"/>
    <w:rsid w:val="0037421C"/>
    <w:rsid w:val="003944F2"/>
    <w:rsid w:val="004229F3"/>
    <w:rsid w:val="004322AE"/>
    <w:rsid w:val="004445F9"/>
    <w:rsid w:val="004D1A40"/>
    <w:rsid w:val="005B6269"/>
    <w:rsid w:val="00661F4F"/>
    <w:rsid w:val="006F5AC0"/>
    <w:rsid w:val="008A7E52"/>
    <w:rsid w:val="009B7E00"/>
    <w:rsid w:val="00A169DC"/>
    <w:rsid w:val="00A23A87"/>
    <w:rsid w:val="00A67139"/>
    <w:rsid w:val="00A74513"/>
    <w:rsid w:val="00A9193D"/>
    <w:rsid w:val="00B61B95"/>
    <w:rsid w:val="00C623D7"/>
    <w:rsid w:val="00C83762"/>
    <w:rsid w:val="00D4102B"/>
    <w:rsid w:val="00E367AD"/>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691262F2"/>
  <w14:defaultImageDpi w14:val="32767"/>
  <w15:chartTrackingRefBased/>
  <w15:docId w15:val="{B086B4A9-2283-D84E-A6DD-73D7F8089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A7E52"/>
    <w:pPr>
      <w:ind w:left="720"/>
      <w:contextualSpacing/>
    </w:pPr>
    <w:rPr>
      <w:kern w:val="0"/>
      <w14:ligatures w14:val="none"/>
    </w:rPr>
  </w:style>
  <w:style w:type="paragraph" w:styleId="Funotentext">
    <w:name w:val="footnote text"/>
    <w:basedOn w:val="Standard"/>
    <w:link w:val="FunotentextZchn"/>
    <w:uiPriority w:val="99"/>
    <w:semiHidden/>
    <w:unhideWhenUsed/>
    <w:rsid w:val="008A7E52"/>
    <w:rPr>
      <w:kern w:val="0"/>
      <w:sz w:val="20"/>
      <w:szCs w:val="20"/>
      <w14:ligatures w14:val="none"/>
    </w:rPr>
  </w:style>
  <w:style w:type="character" w:customStyle="1" w:styleId="FunotentextZchn">
    <w:name w:val="Fußnotentext Zchn"/>
    <w:basedOn w:val="Absatz-Standardschriftart"/>
    <w:link w:val="Funotentext"/>
    <w:uiPriority w:val="99"/>
    <w:semiHidden/>
    <w:rsid w:val="008A7E52"/>
    <w:rPr>
      <w:kern w:val="0"/>
      <w:sz w:val="20"/>
      <w:szCs w:val="20"/>
      <w14:ligatures w14:val="none"/>
    </w:rPr>
  </w:style>
  <w:style w:type="character" w:styleId="Funotenzeichen">
    <w:name w:val="footnote reference"/>
    <w:basedOn w:val="Absatz-Standardschriftart"/>
    <w:uiPriority w:val="99"/>
    <w:semiHidden/>
    <w:unhideWhenUsed/>
    <w:rsid w:val="008A7E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282</Words>
  <Characters>1781</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wolfgang.dax-romswinkel wolfgang.dax-romswinkel</dc:creator>
  <cp:keywords/>
  <dc:description/>
  <cp:lastModifiedBy>wolfgang.dax-romswinkel wolfgang.dax-romswinkel</cp:lastModifiedBy>
  <cp:revision>4</cp:revision>
  <dcterms:created xsi:type="dcterms:W3CDTF">2023-12-25T16:16:00Z</dcterms:created>
  <dcterms:modified xsi:type="dcterms:W3CDTF">2023-12-25T16:53:00Z</dcterms:modified>
</cp:coreProperties>
</file>