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276" w:lineRule="auto"/>
        <w:jc w:val="center"/>
        <w:rPr>
          <w:b/>
          <w:sz w:val="28"/>
        </w:rPr>
      </w:pPr>
      <w:r>
        <w:rPr>
          <w:b/>
          <w:sz w:val="28"/>
        </w:rPr>
        <w:t xml:space="preserve">Medienkonzept: PDCA-Zyklus </w:t>
      </w:r>
      <w:r>
        <w:rPr>
          <w:b/>
          <w:sz w:val="28"/>
        </w:rPr>
        <w:br/>
        <w:t>zur Weiterentwicklung und Fortschreibung</w:t>
      </w:r>
    </w:p>
    <w:p>
      <w:pPr>
        <w:spacing w:after="120" w:line="276" w:lineRule="auto"/>
        <w:jc w:val="both"/>
        <w:rPr>
          <w:sz w:val="22"/>
        </w:rPr>
      </w:pPr>
      <w:r>
        <w:rPr>
          <w:sz w:val="22"/>
        </w:rPr>
        <w:t>Die hier angebotene Matrix entspricht dem von der QUA-LiS entwickelten PDCA-Zyklus, wie er in der Qualifizierungsmaßnahme für Digitalisierungsbeauftragte in NRW vermittelt wird.</w:t>
      </w:r>
    </w:p>
    <w:p>
      <w:pPr>
        <w:spacing w:after="120" w:line="276" w:lineRule="auto"/>
        <w:jc w:val="both"/>
        <w:rPr>
          <w:sz w:val="22"/>
        </w:rPr>
      </w:pPr>
      <w:r>
        <w:rPr>
          <w:sz w:val="22"/>
        </w:rPr>
        <w:t>Im zweiten Teil des Dokuments wird er als Leermatrix zur aktiven Nutzung angeboten. Sie kann natürlich verändert werden. Ggf. ist sie in ein anderes Format zu übertragen, um sie umfänglich zu nutzen. Eintragungen können direkt in den Tabellenfeldern gemacht werden oder über Textfelder, die dann dynamisch verschoben und arrangiert werden können.</w:t>
      </w:r>
    </w:p>
    <w:p>
      <w:pPr>
        <w:spacing w:after="120" w:line="276" w:lineRule="auto"/>
        <w:jc w:val="both"/>
        <w:rPr>
          <w:sz w:val="22"/>
        </w:rPr>
      </w:pPr>
      <w:r>
        <w:rPr>
          <w:sz w:val="22"/>
        </w:rPr>
        <w:t>Alternativ dazu lässt sich eine derartige Matrix gut im digitalen Raum abbilden und dort noch flexibler und vielseitiger nutzen. Möglichkeiten dafür sind etwa denkbar in</w:t>
      </w:r>
    </w:p>
    <w:p>
      <w:pPr>
        <w:pStyle w:val="Listenabsatz"/>
        <w:numPr>
          <w:ilvl w:val="0"/>
          <w:numId w:val="1"/>
        </w:numPr>
        <w:spacing w:after="120" w:line="276" w:lineRule="auto"/>
        <w:rPr>
          <w:sz w:val="22"/>
        </w:rPr>
      </w:pPr>
      <w:hyperlink r:id="rId5" w:history="1">
        <w:r>
          <w:rPr>
            <w:rStyle w:val="Hyperlink"/>
            <w:sz w:val="22"/>
          </w:rPr>
          <w:t>Miro</w:t>
        </w:r>
      </w:hyperlink>
    </w:p>
    <w:p>
      <w:pPr>
        <w:pStyle w:val="Listenabsatz"/>
        <w:numPr>
          <w:ilvl w:val="0"/>
          <w:numId w:val="1"/>
        </w:numPr>
        <w:spacing w:after="120" w:line="276" w:lineRule="auto"/>
        <w:rPr>
          <w:sz w:val="22"/>
        </w:rPr>
      </w:pPr>
      <w:hyperlink r:id="rId6" w:history="1">
        <w:proofErr w:type="spellStart"/>
        <w:r>
          <w:rPr>
            <w:rStyle w:val="Hyperlink"/>
            <w:sz w:val="22"/>
          </w:rPr>
          <w:t>Collaboard</w:t>
        </w:r>
        <w:proofErr w:type="spellEnd"/>
      </w:hyperlink>
    </w:p>
    <w:p>
      <w:pPr>
        <w:spacing w:after="120" w:line="276" w:lineRule="auto"/>
        <w:rPr>
          <w:sz w:val="22"/>
        </w:rPr>
      </w:pPr>
      <w:r>
        <w:rPr>
          <w:sz w:val="22"/>
        </w:rPr>
        <w:t>Auch digitale Pinnwände eignen sich, sind in der visuellen Gestaltung aber eingeschränkter:</w:t>
      </w:r>
    </w:p>
    <w:p>
      <w:pPr>
        <w:pStyle w:val="Listenabsatz"/>
        <w:numPr>
          <w:ilvl w:val="0"/>
          <w:numId w:val="1"/>
        </w:numPr>
        <w:spacing w:after="120" w:line="276" w:lineRule="auto"/>
        <w:rPr>
          <w:sz w:val="22"/>
        </w:rPr>
      </w:pPr>
      <w:hyperlink r:id="rId7" w:anchor="/home/start" w:history="1">
        <w:r>
          <w:rPr>
            <w:rStyle w:val="Hyperlink"/>
            <w:sz w:val="22"/>
          </w:rPr>
          <w:t>Taskcards</w:t>
        </w:r>
      </w:hyperlink>
    </w:p>
    <w:p>
      <w:pPr>
        <w:pStyle w:val="Listenabsatz"/>
        <w:numPr>
          <w:ilvl w:val="0"/>
          <w:numId w:val="1"/>
        </w:numPr>
        <w:spacing w:after="120" w:line="276" w:lineRule="auto"/>
        <w:rPr>
          <w:rStyle w:val="Hyperlink"/>
          <w:color w:val="auto"/>
          <w:sz w:val="22"/>
          <w:u w:val="none"/>
        </w:rPr>
      </w:pPr>
      <w:hyperlink r:id="rId8" w:history="1">
        <w:proofErr w:type="spellStart"/>
        <w:r>
          <w:rPr>
            <w:rStyle w:val="Hyperlink"/>
            <w:sz w:val="22"/>
          </w:rPr>
          <w:t>Edumaps</w:t>
        </w:r>
        <w:proofErr w:type="spellEnd"/>
      </w:hyperlink>
    </w:p>
    <w:p>
      <w:pPr>
        <w:spacing w:after="120" w:line="276" w:lineRule="auto"/>
        <w:jc w:val="both"/>
        <w:rPr>
          <w:sz w:val="22"/>
        </w:rPr>
      </w:pPr>
      <w:r>
        <w:rPr>
          <w:sz w:val="22"/>
        </w:rPr>
        <w:t xml:space="preserve">Ein PDCA-Zyklus </w:t>
      </w:r>
      <w:r>
        <w:rPr>
          <w:sz w:val="22"/>
        </w:rPr>
        <w:t xml:space="preserve">lässt sich nutzen, um </w:t>
      </w:r>
      <w:r>
        <w:rPr>
          <w:sz w:val="22"/>
        </w:rPr>
        <w:t>Ihren bereits aktiven Schulentwicklungsprozess zielgerichtet fortzuschreiben. Mögl. liefern die A</w:t>
      </w:r>
      <w:r>
        <w:rPr>
          <w:sz w:val="22"/>
        </w:rPr>
        <w:t xml:space="preserve">rbeitshilfen 1-3 </w:t>
      </w:r>
      <w:r>
        <w:rPr>
          <w:sz w:val="22"/>
        </w:rPr>
        <w:t xml:space="preserve">noch zusätzliche Impulse, die Sie </w:t>
      </w:r>
      <w:r>
        <w:rPr>
          <w:sz w:val="22"/>
        </w:rPr>
        <w:t xml:space="preserve">mit </w:t>
      </w:r>
      <w:r>
        <w:rPr>
          <w:sz w:val="22"/>
        </w:rPr>
        <w:t xml:space="preserve">Ihrem </w:t>
      </w:r>
      <w:r>
        <w:rPr>
          <w:sz w:val="22"/>
        </w:rPr>
        <w:t xml:space="preserve">Team </w:t>
      </w:r>
      <w:r>
        <w:rPr>
          <w:sz w:val="22"/>
        </w:rPr>
        <w:t>in Ihre Strukturen einbinden möchten. Die besondere Relevanz von Kapitel 8 (Evaluation) der Arbeitshilfe 1 betont auch die Bedeutung eines methodisch reflektierten Vorgehens für Weiterentwicklungsprozesse</w:t>
      </w:r>
      <w:bookmarkStart w:id="0" w:name="_GoBack"/>
      <w:bookmarkEnd w:id="0"/>
      <w:r>
        <w:rPr>
          <w:sz w:val="22"/>
        </w:rPr>
        <w:t>.</w:t>
      </w:r>
    </w:p>
    <w:p>
      <w:pPr>
        <w:spacing w:after="120" w:line="276" w:lineRule="auto"/>
        <w:rPr>
          <w:sz w:val="22"/>
        </w:rPr>
      </w:pPr>
    </w:p>
    <w:p>
      <w:pPr>
        <w:spacing w:after="120" w:line="276" w:lineRule="auto"/>
        <w:rPr>
          <w:sz w:val="22"/>
        </w:rPr>
        <w:sectPr>
          <w:pgSz w:w="11906" w:h="16838"/>
          <w:pgMar w:top="1417" w:right="1417" w:bottom="1134" w:left="1417" w:header="708" w:footer="708" w:gutter="0"/>
          <w:cols w:space="708"/>
          <w:docGrid w:linePitch="360"/>
        </w:sectPr>
      </w:pPr>
    </w:p>
    <w:p>
      <w:pPr>
        <w:spacing w:after="120" w:line="276" w:lineRule="auto"/>
        <w:jc w:val="center"/>
        <w:rPr>
          <w:sz w:val="22"/>
        </w:rPr>
        <w:sectPr>
          <w:pgSz w:w="16838" w:h="11906" w:orient="landscape"/>
          <w:pgMar w:top="1417" w:right="1417" w:bottom="1417" w:left="1134" w:header="708" w:footer="708" w:gutter="0"/>
          <w:cols w:space="708"/>
          <w:docGrid w:linePitch="360"/>
        </w:sectPr>
      </w:pPr>
      <w:r>
        <w:rPr>
          <w:noProof/>
          <w:sz w:val="22"/>
          <w:lang w:eastAsia="de-DE"/>
        </w:rPr>
        <w:lastRenderedPageBreak/>
        <w:drawing>
          <wp:inline distT="0" distB="0" distL="0" distR="0">
            <wp:extent cx="8178800" cy="576072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178800" cy="5760720"/>
                    </a:xfrm>
                    <a:prstGeom prst="rect">
                      <a:avLst/>
                    </a:prstGeom>
                  </pic:spPr>
                </pic:pic>
              </a:graphicData>
            </a:graphic>
          </wp:inline>
        </w:drawing>
      </w:r>
    </w:p>
    <w:p>
      <w:pPr>
        <w:spacing w:line="276" w:lineRule="auto"/>
        <w:jc w:val="center"/>
        <w:rPr>
          <w:b/>
          <w:sz w:val="28"/>
        </w:rPr>
      </w:pPr>
      <w:r>
        <w:rPr>
          <w:b/>
          <w:sz w:val="28"/>
        </w:rPr>
        <w:lastRenderedPageBreak/>
        <w:t>Fortschreibung unseres Medienkonzepts: PDCA-Zyklus</w:t>
      </w:r>
    </w:p>
    <w:tbl>
      <w:tblPr>
        <w:tblStyle w:val="Tabellenraster"/>
        <w:tblW w:w="0" w:type="auto"/>
        <w:tblLook w:val="04A0" w:firstRow="1" w:lastRow="0" w:firstColumn="1" w:lastColumn="0" w:noHBand="0" w:noVBand="1"/>
      </w:tblPr>
      <w:tblGrid>
        <w:gridCol w:w="6232"/>
        <w:gridCol w:w="2127"/>
        <w:gridCol w:w="6201"/>
      </w:tblGrid>
      <w:tr>
        <w:trPr>
          <w:trHeight w:val="4055"/>
        </w:trPr>
        <w:tc>
          <w:tcPr>
            <w:tcW w:w="6232" w:type="dxa"/>
          </w:tcPr>
          <w:p>
            <w:pPr>
              <w:spacing w:line="276" w:lineRule="auto"/>
              <w:jc w:val="center"/>
              <w:rPr>
                <w:rFonts w:ascii="MV Boli" w:hAnsi="MV Boli" w:cs="MV Boli"/>
                <w:b/>
                <w:sz w:val="22"/>
              </w:rPr>
            </w:pPr>
            <w:r>
              <w:rPr>
                <w:rFonts w:ascii="MV Boli" w:hAnsi="MV Boli" w:cs="MV Boli"/>
                <w:b/>
                <w:sz w:val="22"/>
              </w:rPr>
              <w:t>Ist-Analyse / Ziele / Umsetzung</w:t>
            </w:r>
          </w:p>
          <w:p>
            <w:pPr>
              <w:spacing w:line="276" w:lineRule="auto"/>
              <w:rPr>
                <w:sz w:val="22"/>
              </w:rPr>
            </w:pPr>
          </w:p>
          <w:p>
            <w:pPr>
              <w:spacing w:line="276" w:lineRule="auto"/>
              <w:rPr>
                <w:sz w:val="22"/>
              </w:rPr>
            </w:pPr>
            <w:r>
              <w:rPr>
                <w:noProof/>
                <w:sz w:val="22"/>
                <w:lang w:eastAsia="de-DE"/>
              </w:rPr>
              <w:drawing>
                <wp:anchor distT="0" distB="0" distL="114300" distR="114300" simplePos="0" relativeHeight="251671552" behindDoc="0" locked="0" layoutInCell="1" allowOverlap="1">
                  <wp:simplePos x="0" y="0"/>
                  <wp:positionH relativeFrom="column">
                    <wp:posOffset>3353435</wp:posOffset>
                  </wp:positionH>
                  <wp:positionV relativeFrom="paragraph">
                    <wp:posOffset>1390015</wp:posOffset>
                  </wp:positionV>
                  <wp:extent cx="2425065" cy="2400935"/>
                  <wp:effectExtent l="0"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benannt.jpg"/>
                          <pic:cNvPicPr/>
                        </pic:nvPicPr>
                        <pic:blipFill>
                          <a:blip r:embed="rId10">
                            <a:extLst>
                              <a:ext uri="{28A0092B-C50C-407E-A947-70E740481C1C}">
                                <a14:useLocalDpi xmlns:a14="http://schemas.microsoft.com/office/drawing/2010/main" val="0"/>
                              </a:ext>
                            </a:extLst>
                          </a:blip>
                          <a:stretch>
                            <a:fillRect/>
                          </a:stretch>
                        </pic:blipFill>
                        <pic:spPr>
                          <a:xfrm>
                            <a:off x="0" y="0"/>
                            <a:ext cx="2425065" cy="2400935"/>
                          </a:xfrm>
                          <a:prstGeom prst="rect">
                            <a:avLst/>
                          </a:prstGeom>
                        </pic:spPr>
                      </pic:pic>
                    </a:graphicData>
                  </a:graphic>
                  <wp14:sizeRelH relativeFrom="margin">
                    <wp14:pctWidth>0</wp14:pctWidth>
                  </wp14:sizeRelH>
                  <wp14:sizeRelV relativeFrom="margin">
                    <wp14:pctHeight>0</wp14:pctHeight>
                  </wp14:sizeRelV>
                </wp:anchor>
              </w:drawing>
            </w:r>
          </w:p>
        </w:tc>
        <w:tc>
          <w:tcPr>
            <w:tcW w:w="2127" w:type="dxa"/>
            <w:tcBorders>
              <w:top w:val="single" w:sz="4" w:space="0" w:color="FFFFFF" w:themeColor="background1"/>
              <w:bottom w:val="single" w:sz="4" w:space="0" w:color="FFFFFF" w:themeColor="background1"/>
            </w:tcBorders>
          </w:tcPr>
          <w:p>
            <w:pPr>
              <w:spacing w:line="276" w:lineRule="auto"/>
              <w:jc w:val="center"/>
              <w:rPr>
                <w:sz w:val="22"/>
              </w:rPr>
            </w:pPr>
          </w:p>
        </w:tc>
        <w:tc>
          <w:tcPr>
            <w:tcW w:w="6201" w:type="dxa"/>
          </w:tcPr>
          <w:p>
            <w:pPr>
              <w:spacing w:line="276" w:lineRule="auto"/>
              <w:jc w:val="center"/>
              <w:rPr>
                <w:rFonts w:ascii="MV Boli" w:hAnsi="MV Boli" w:cs="MV Boli"/>
                <w:b/>
                <w:sz w:val="22"/>
              </w:rPr>
            </w:pPr>
            <w:r>
              <w:rPr>
                <w:noProof/>
                <w:sz w:val="22"/>
                <w:lang w:eastAsia="de-DE"/>
              </w:rPr>
              <mc:AlternateContent>
                <mc:Choice Requires="wps">
                  <w:drawing>
                    <wp:anchor distT="91440" distB="91440" distL="137160" distR="137160" simplePos="0" relativeHeight="251666432" behindDoc="0" locked="0" layoutInCell="0" allowOverlap="1">
                      <wp:simplePos x="0" y="0"/>
                      <wp:positionH relativeFrom="margin">
                        <wp:posOffset>3482975</wp:posOffset>
                      </wp:positionH>
                      <wp:positionV relativeFrom="margin">
                        <wp:posOffset>156845</wp:posOffset>
                      </wp:positionV>
                      <wp:extent cx="935990" cy="1036320"/>
                      <wp:effectExtent l="6985" t="0" r="4445" b="4445"/>
                      <wp:wrapNone/>
                      <wp:docPr id="306" name="Auto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35990" cy="1036320"/>
                              </a:xfrm>
                              <a:prstGeom prst="roundRect">
                                <a:avLst>
                                  <a:gd name="adj" fmla="val 13032"/>
                                </a:avLst>
                              </a:prstGeom>
                              <a:solidFill>
                                <a:srgbClr val="00B0F0"/>
                              </a:solidFill>
                              <a:extLst/>
                            </wps:spPr>
                            <wps:txb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AutoForm 2" o:spid="_x0000_s1026" style="position:absolute;left:0;text-align:left;margin-left:274.25pt;margin-top:12.35pt;width:73.7pt;height:81.6pt;rotation:90;z-index:2516664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" o:allowincell="f" fillcolor="#00b0f0" stroked="f">
                      <v:textbo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3</w:t>
                            </w:r>
                          </w:p>
                        </w:txbxContent>
                      </v:textbox>
                      <w10:wrap anchorx="margin" anchory="margin"/>
                    </v:roundrect>
                  </w:pict>
                </mc:Fallback>
              </mc:AlternateContent>
            </w:r>
            <w:r>
              <w:rPr>
                <w:rFonts w:ascii="MV Boli" w:hAnsi="MV Boli" w:cs="MV Boli"/>
                <w:b/>
                <w:sz w:val="22"/>
              </w:rPr>
              <w:t>Ausprobieren / Experimentieren / Erkenntnisgewinn</w:t>
            </w:r>
          </w:p>
          <w:p>
            <w:pPr>
              <w:spacing w:line="276" w:lineRule="auto"/>
              <w:rPr>
                <w:rFonts w:cs="Arial"/>
                <w:sz w:val="22"/>
              </w:rPr>
            </w:pPr>
          </w:p>
          <w:p>
            <w:pPr>
              <w:spacing w:line="276" w:lineRule="auto"/>
              <w:rPr>
                <w:rFonts w:cs="Arial"/>
                <w:sz w:val="22"/>
              </w:rPr>
            </w:pPr>
            <w:r>
              <w:rPr>
                <w:noProof/>
                <w:sz w:val="22"/>
                <w:lang w:eastAsia="de-DE"/>
              </w:rPr>
              <mc:AlternateContent>
                <mc:Choice Requires="wps">
                  <w:drawing>
                    <wp:anchor distT="91440" distB="91440" distL="137160" distR="137160" simplePos="0" relativeHeight="251668480" behindDoc="0" locked="0" layoutInCell="0" allowOverlap="1">
                      <wp:simplePos x="0" y="0"/>
                      <wp:positionH relativeFrom="margin">
                        <wp:posOffset>3326130</wp:posOffset>
                      </wp:positionH>
                      <wp:positionV relativeFrom="margin">
                        <wp:posOffset>419100</wp:posOffset>
                      </wp:positionV>
                      <wp:extent cx="935990" cy="1036320"/>
                      <wp:effectExtent l="6985" t="0" r="4445" b="4445"/>
                      <wp:wrapNone/>
                      <wp:docPr id="4" name="Auto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35990" cy="1036320"/>
                              </a:xfrm>
                              <a:prstGeom prst="roundRect">
                                <a:avLst>
                                  <a:gd name="adj" fmla="val 13032"/>
                                </a:avLst>
                              </a:prstGeom>
                              <a:solidFill>
                                <a:srgbClr val="00B0F0"/>
                              </a:solidFill>
                              <a:extLst/>
                            </wps:spPr>
                            <wps:txb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261.9pt;margin-top:33pt;width:73.7pt;height:81.6pt;rotation:90;z-index:2516684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" o:allowincell="f" fillcolor="#00b0f0" stroked="f">
                      <v:textbo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2</w:t>
                            </w:r>
                          </w:p>
                        </w:txbxContent>
                      </v:textbox>
                      <w10:wrap anchorx="margin" anchory="margin"/>
                    </v:roundrect>
                  </w:pict>
                </mc:Fallback>
              </mc:AlternateContent>
            </w:r>
            <w:r>
              <w:rPr>
                <w:noProof/>
                <w:sz w:val="22"/>
                <w:lang w:eastAsia="de-DE"/>
              </w:rPr>
              <mc:AlternateContent>
                <mc:Choice Requires="wps">
                  <w:drawing>
                    <wp:anchor distT="91440" distB="91440" distL="137160" distR="137160" simplePos="0" relativeHeight="251670528" behindDoc="0" locked="0" layoutInCell="0" allowOverlap="1">
                      <wp:simplePos x="0" y="0"/>
                      <wp:positionH relativeFrom="margin">
                        <wp:posOffset>3143885</wp:posOffset>
                      </wp:positionH>
                      <wp:positionV relativeFrom="margin">
                        <wp:posOffset>681990</wp:posOffset>
                      </wp:positionV>
                      <wp:extent cx="935990" cy="1036320"/>
                      <wp:effectExtent l="6985" t="0" r="4445" b="4445"/>
                      <wp:wrapNone/>
                      <wp:docPr id="6" name="Auto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35990" cy="1036320"/>
                              </a:xfrm>
                              <a:prstGeom prst="roundRect">
                                <a:avLst>
                                  <a:gd name="adj" fmla="val 13032"/>
                                </a:avLst>
                              </a:prstGeom>
                              <a:solidFill>
                                <a:srgbClr val="00B0F0"/>
                              </a:solidFill>
                              <a:extLst/>
                            </wps:spPr>
                            <wps:txb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247.55pt;margin-top:53.7pt;width:73.7pt;height:81.6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" o:allowincell="f" fillcolor="#00b0f0" stroked="f">
                      <v:textbo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1</w:t>
                            </w:r>
                          </w:p>
                        </w:txbxContent>
                      </v:textbox>
                      <w10:wrap anchorx="margin" anchory="margin"/>
                    </v:roundrect>
                  </w:pict>
                </mc:Fallback>
              </mc:AlternateContent>
            </w:r>
          </w:p>
        </w:tc>
      </w:tr>
      <w:tr>
        <w:trPr>
          <w:trHeight w:val="1403"/>
        </w:trPr>
        <w:tc>
          <w:tcPr>
            <w:tcW w:w="6232" w:type="dxa"/>
            <w:tcBorders>
              <w:left w:val="single" w:sz="4" w:space="0" w:color="FFFFFF" w:themeColor="background1"/>
              <w:right w:val="single" w:sz="4" w:space="0" w:color="FFFFFF" w:themeColor="background1"/>
            </w:tcBorders>
          </w:tcPr>
          <w:p>
            <w:pPr>
              <w:spacing w:line="276" w:lineRule="auto"/>
              <w:jc w:val="center"/>
              <w:rPr>
                <w:sz w:val="22"/>
              </w:rPr>
            </w:pPr>
          </w:p>
        </w:tc>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pPr>
              <w:spacing w:line="276" w:lineRule="auto"/>
              <w:jc w:val="center"/>
              <w:rPr>
                <w:sz w:val="22"/>
              </w:rPr>
            </w:pPr>
          </w:p>
        </w:tc>
        <w:tc>
          <w:tcPr>
            <w:tcW w:w="6201" w:type="dxa"/>
            <w:tcBorders>
              <w:left w:val="single" w:sz="4" w:space="0" w:color="FFFFFF" w:themeColor="background1"/>
              <w:right w:val="single" w:sz="4" w:space="0" w:color="FFFFFF" w:themeColor="background1"/>
            </w:tcBorders>
          </w:tcPr>
          <w:p>
            <w:pPr>
              <w:spacing w:line="276" w:lineRule="auto"/>
              <w:jc w:val="center"/>
              <w:rPr>
                <w:sz w:val="22"/>
              </w:rPr>
            </w:pPr>
          </w:p>
        </w:tc>
      </w:tr>
      <w:tr>
        <w:trPr>
          <w:trHeight w:val="3960"/>
        </w:trPr>
        <w:tc>
          <w:tcPr>
            <w:tcW w:w="6232" w:type="dxa"/>
          </w:tcPr>
          <w:p>
            <w:pPr>
              <w:spacing w:line="276" w:lineRule="auto"/>
              <w:jc w:val="center"/>
              <w:rPr>
                <w:rFonts w:ascii="MV Boli" w:hAnsi="MV Boli" w:cs="MV Boli"/>
                <w:b/>
                <w:sz w:val="22"/>
              </w:rPr>
            </w:pPr>
            <w:r>
              <w:rPr>
                <w:rFonts w:ascii="MV Boli" w:hAnsi="MV Boli" w:cs="MV Boli"/>
                <w:b/>
                <w:sz w:val="22"/>
              </w:rPr>
              <w:t>Verbesserungen / Lösungen</w:t>
            </w:r>
          </w:p>
          <w:p>
            <w:pPr>
              <w:spacing w:line="276" w:lineRule="auto"/>
              <w:rPr>
                <w:sz w:val="22"/>
              </w:rPr>
            </w:pPr>
          </w:p>
          <w:p>
            <w:pPr>
              <w:spacing w:line="276" w:lineRule="auto"/>
              <w:rPr>
                <w:sz w:val="22"/>
              </w:rPr>
            </w:pPr>
          </w:p>
        </w:tc>
        <w:tc>
          <w:tcPr>
            <w:tcW w:w="2127" w:type="dxa"/>
            <w:tcBorders>
              <w:top w:val="single" w:sz="4" w:space="0" w:color="FFFFFF" w:themeColor="background1"/>
              <w:bottom w:val="single" w:sz="4" w:space="0" w:color="FFFFFF" w:themeColor="background1"/>
            </w:tcBorders>
          </w:tcPr>
          <w:p>
            <w:pPr>
              <w:spacing w:line="276" w:lineRule="auto"/>
              <w:jc w:val="center"/>
              <w:rPr>
                <w:sz w:val="22"/>
              </w:rPr>
            </w:pPr>
          </w:p>
        </w:tc>
        <w:tc>
          <w:tcPr>
            <w:tcW w:w="6201" w:type="dxa"/>
          </w:tcPr>
          <w:p>
            <w:pPr>
              <w:spacing w:line="276" w:lineRule="auto"/>
              <w:jc w:val="center"/>
              <w:rPr>
                <w:rFonts w:ascii="MV Boli" w:hAnsi="MV Boli" w:cs="MV Boli"/>
                <w:b/>
                <w:sz w:val="22"/>
              </w:rPr>
            </w:pPr>
            <w:r>
              <w:rPr>
                <w:rFonts w:ascii="MV Boli" w:hAnsi="MV Boli" w:cs="MV Boli"/>
                <w:b/>
                <w:sz w:val="22"/>
              </w:rPr>
              <w:t>Fortschritte / Veränderungen</w:t>
            </w:r>
          </w:p>
          <w:p>
            <w:pPr>
              <w:spacing w:line="276" w:lineRule="auto"/>
              <w:ind w:left="742"/>
              <w:rPr>
                <w:sz w:val="22"/>
              </w:rPr>
            </w:pPr>
          </w:p>
          <w:p>
            <w:pPr>
              <w:spacing w:line="276" w:lineRule="auto"/>
              <w:ind w:left="742"/>
              <w:rPr>
                <w:sz w:val="22"/>
              </w:rPr>
            </w:pPr>
          </w:p>
        </w:tc>
      </w:tr>
    </w:tbl>
    <w:p>
      <w:pPr>
        <w:spacing w:after="120" w:line="276" w:lineRule="auto"/>
        <w:jc w:val="center"/>
        <w:rPr>
          <w:sz w:val="22"/>
        </w:rPr>
      </w:pPr>
    </w:p>
    <w:sectPr>
      <w:pgSz w:w="16838" w:h="11906" w:orient="landscape"/>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71C09"/>
    <w:multiLevelType w:val="hybridMultilevel"/>
    <w:tmpl w:val="C120671C"/>
    <w:lvl w:ilvl="0" w:tplc="6DFE2F0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CF97AB-D791-40BE-99A6-205079FD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de-DE" w:eastAsia="en-US" w:bidi="ar-SA"/>
      </w:rPr>
    </w:rPrDefault>
    <w:pPrDefault>
      <w:pPr>
        <w:spacing w:after="240" w:line="3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563C1" w:themeColor="hyperlink"/>
      <w:u w:val="single"/>
    </w:r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maps.de/" TargetMode="External"/><Relationship Id="rId3" Type="http://schemas.openxmlformats.org/officeDocument/2006/relationships/settings" Target="settings.xml"/><Relationship Id="rId7" Type="http://schemas.openxmlformats.org/officeDocument/2006/relationships/hyperlink" Target="https://www.taskcards.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aboard.app/de/" TargetMode="External"/><Relationship Id="rId11" Type="http://schemas.openxmlformats.org/officeDocument/2006/relationships/fontTable" Target="fontTable.xml"/><Relationship Id="rId5" Type="http://schemas.openxmlformats.org/officeDocument/2006/relationships/hyperlink" Target="https://miro.com/de/" TargetMode="Externa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231</Words>
  <Characters>1462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Bezirksregierung Köln</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Nachtkamp, Ulrich</dc:creator>
  <cp:keywords/>
  <dc:description/>
  <cp:lastModifiedBy>Nachtkamp, Ulrich</cp:lastModifiedBy>
  <cp:revision>5</cp:revision>
  <dcterms:created xsi:type="dcterms:W3CDTF">2024-01-17T11:56:00Z</dcterms:created>
  <dcterms:modified xsi:type="dcterms:W3CDTF">2024-01-23T13:09:00Z</dcterms:modified>
</cp:coreProperties>
</file>